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3F" w:rsidRPr="002055A1" w:rsidRDefault="000F103F" w:rsidP="002055A1">
      <w:pPr>
        <w:ind w:firstLine="0"/>
        <w:jc w:val="center"/>
        <w:rPr>
          <w:b/>
          <w:sz w:val="32"/>
          <w:szCs w:val="32"/>
        </w:rPr>
      </w:pPr>
      <w:r w:rsidRPr="002055A1">
        <w:rPr>
          <w:b/>
          <w:sz w:val="32"/>
          <w:szCs w:val="32"/>
        </w:rPr>
        <w:t>Инструкция по ведению документа</w:t>
      </w:r>
      <w:r w:rsidRPr="002055A1">
        <w:rPr>
          <w:b/>
          <w:sz w:val="32"/>
          <w:szCs w:val="32"/>
        </w:rPr>
        <w:br/>
        <w:t>«Поступление товаров и услуг»</w:t>
      </w:r>
    </w:p>
    <w:p w:rsidR="000F103F" w:rsidRPr="000F103F" w:rsidRDefault="000F103F" w:rsidP="002055A1">
      <w:pPr>
        <w:pStyle w:val="1"/>
      </w:pPr>
      <w:r w:rsidRPr="000F103F">
        <w:t>Общие положения.</w:t>
      </w:r>
    </w:p>
    <w:p w:rsidR="0010205D" w:rsidRPr="002055A1" w:rsidRDefault="00265421" w:rsidP="002055A1">
      <w:r w:rsidRPr="002055A1">
        <w:t xml:space="preserve">В целях анализа расходования средств по статьям бюджета и осуществления контроля над затратами компании в виде поступления товарно-материальных ценностей </w:t>
      </w:r>
      <w:r w:rsidR="005823E2" w:rsidRPr="002055A1">
        <w:t>(</w:t>
      </w:r>
      <w:r w:rsidR="005823E2" w:rsidRPr="002055A1">
        <w:rPr>
          <w:b/>
          <w:i/>
        </w:rPr>
        <w:t>ТМЦ</w:t>
      </w:r>
      <w:r w:rsidR="005823E2" w:rsidRPr="002055A1">
        <w:t xml:space="preserve">) </w:t>
      </w:r>
      <w:r w:rsidRPr="002055A1">
        <w:t>и оказания услуг, в учётной системе VIS вводится документ «Поступление товаров и услуг»</w:t>
      </w:r>
      <w:r w:rsidR="005823E2" w:rsidRPr="002055A1">
        <w:t xml:space="preserve"> (</w:t>
      </w:r>
      <w:r w:rsidR="005823E2" w:rsidRPr="002055A1">
        <w:rPr>
          <w:b/>
          <w:i/>
        </w:rPr>
        <w:t>ПТУ</w:t>
      </w:r>
      <w:r w:rsidR="005823E2" w:rsidRPr="002055A1">
        <w:t>)</w:t>
      </w:r>
      <w:r w:rsidRPr="002055A1">
        <w:t>.</w:t>
      </w:r>
    </w:p>
    <w:p w:rsidR="005823E2" w:rsidRPr="005823E2" w:rsidRDefault="000F103F" w:rsidP="002055A1">
      <w:r>
        <w:t>Документ «Поступление товаров и услуг» указывает на фактически понесённые компанией затраты</w:t>
      </w:r>
      <w:r w:rsidR="005823E2">
        <w:t xml:space="preserve"> и их связь с осуществлёнными и/или запланированными платежами. Это значит, что для каждого документа «</w:t>
      </w:r>
      <w:r w:rsidR="005823E2" w:rsidRPr="005823E2">
        <w:rPr>
          <w:highlight w:val="yellow"/>
        </w:rPr>
        <w:t>Заявка на платёж</w:t>
      </w:r>
      <w:r w:rsidR="005823E2">
        <w:t xml:space="preserve">» в </w:t>
      </w:r>
      <w:r w:rsidR="005823E2">
        <w:rPr>
          <w:lang w:val="en-US"/>
        </w:rPr>
        <w:t>VIS</w:t>
      </w:r>
      <w:r w:rsidR="005823E2" w:rsidRPr="005823E2">
        <w:t xml:space="preserve"> </w:t>
      </w:r>
      <w:r w:rsidR="005823E2">
        <w:t xml:space="preserve">должна быть связь с документом-основанием, отражающим, в том числе, предмет платежа и уточнённую статью затрат. </w:t>
      </w:r>
      <w:proofErr w:type="gramStart"/>
      <w:r w:rsidR="005823E2">
        <w:t>Таковым документом-основанием может служить или некий специальный документ (например, «</w:t>
      </w:r>
      <w:r w:rsidR="005823E2" w:rsidRPr="005823E2">
        <w:rPr>
          <w:highlight w:val="yellow"/>
        </w:rPr>
        <w:t>Накладная</w:t>
      </w:r>
      <w:r w:rsidR="005823E2">
        <w:t>», «</w:t>
      </w:r>
      <w:r w:rsidR="005823E2" w:rsidRPr="005823E2">
        <w:rPr>
          <w:highlight w:val="yellow"/>
        </w:rPr>
        <w:t>Амортизация</w:t>
      </w:r>
      <w:r w:rsidR="005823E2">
        <w:t>», «</w:t>
      </w:r>
      <w:r w:rsidR="005823E2" w:rsidRPr="005823E2">
        <w:rPr>
          <w:highlight w:val="yellow"/>
        </w:rPr>
        <w:t>Зарплата</w:t>
      </w:r>
      <w:r w:rsidR="005823E2">
        <w:t>» и т.д.) или, для случая отсутствия специального документа, общий документ «Поступление товаров и услуг».</w:t>
      </w:r>
      <w:proofErr w:type="gramEnd"/>
    </w:p>
    <w:p w:rsidR="000F103F" w:rsidRPr="002055A1" w:rsidRDefault="002055A1" w:rsidP="002055A1">
      <w:r w:rsidRPr="002055A1">
        <w:t>В общем случае «Заявка на платёж» может быть создана на основании документа-основания (как специального, так и ПТУ). Для удобства осуществления авансовых платежей есть возможность сначала создать документ «Заявка на платёж» и в случаях, когда это применимо, документ ПТУ создаётся автоматически. Применимость случая определяется по выбранной статье УУ и уточнённой статье затрат (статье P&amp;L).</w:t>
      </w:r>
    </w:p>
    <w:p w:rsidR="002055A1" w:rsidRDefault="002055A1" w:rsidP="002055A1">
      <w:pPr>
        <w:pStyle w:val="1"/>
        <w:rPr>
          <w:lang w:val="en-US"/>
        </w:rPr>
      </w:pPr>
      <w:r w:rsidRPr="002055A1">
        <w:t>Уточнённые статьи затрат.</w:t>
      </w:r>
    </w:p>
    <w:p w:rsidR="002055A1" w:rsidRPr="000A395C" w:rsidRDefault="002055A1" w:rsidP="00CA6CD9">
      <w:r>
        <w:t xml:space="preserve">Для ряда статей </w:t>
      </w:r>
      <w:r w:rsidR="000A395C">
        <w:t xml:space="preserve">расхода </w:t>
      </w:r>
      <w:r>
        <w:t xml:space="preserve">УУ вводится уточнённая статья затрат (статья </w:t>
      </w:r>
      <w:r w:rsidRPr="00CA6CD9">
        <w:t>P</w:t>
      </w:r>
      <w:r w:rsidRPr="002055A1">
        <w:t>&amp;</w:t>
      </w:r>
      <w:r w:rsidRPr="00CA6CD9">
        <w:t>L</w:t>
      </w:r>
      <w:r>
        <w:t>).</w:t>
      </w:r>
      <w:r w:rsidR="000A395C">
        <w:t xml:space="preserve"> В общем случае при заполнении «Заявки на платёж» возможно 3 типа соответствия между статьями УУ и статьями </w:t>
      </w:r>
      <w:r w:rsidR="000A395C" w:rsidRPr="00CA6CD9">
        <w:t>P</w:t>
      </w:r>
      <w:r w:rsidR="000A395C" w:rsidRPr="000A395C">
        <w:t>&amp;</w:t>
      </w:r>
      <w:r w:rsidR="000A395C" w:rsidRPr="00CA6CD9">
        <w:t>L</w:t>
      </w:r>
      <w:r w:rsidR="000A395C" w:rsidRPr="000A395C">
        <w:t>:</w:t>
      </w:r>
    </w:p>
    <w:p w:rsidR="000A395C" w:rsidRDefault="000A395C" w:rsidP="000A395C">
      <w:pPr>
        <w:pStyle w:val="a3"/>
        <w:numPr>
          <w:ilvl w:val="0"/>
          <w:numId w:val="3"/>
        </w:numPr>
        <w:ind w:left="567" w:hanging="567"/>
      </w:pPr>
      <w:r>
        <w:t xml:space="preserve">Статья УУ есть, а статьи </w:t>
      </w:r>
      <w:r w:rsidRPr="000A395C">
        <w:rPr>
          <w:lang w:val="en-US"/>
        </w:rPr>
        <w:t>P</w:t>
      </w:r>
      <w:r w:rsidRPr="000A395C">
        <w:t>&amp;</w:t>
      </w:r>
      <w:r w:rsidRPr="000A395C">
        <w:rPr>
          <w:lang w:val="en-US"/>
        </w:rPr>
        <w:t>L</w:t>
      </w:r>
      <w:r w:rsidRPr="000A395C">
        <w:t xml:space="preserve"> </w:t>
      </w:r>
      <w:r>
        <w:t>нет.</w:t>
      </w:r>
      <w:r w:rsidRPr="000A395C">
        <w:t xml:space="preserve"> </w:t>
      </w:r>
      <w:r>
        <w:t xml:space="preserve">В этом случае при создании «Заявки на платёж» выбор статьи </w:t>
      </w:r>
      <w:r>
        <w:rPr>
          <w:lang w:val="en-US"/>
        </w:rPr>
        <w:t>P</w:t>
      </w:r>
      <w:r w:rsidRPr="000A395C">
        <w:t>&amp;</w:t>
      </w:r>
      <w:r>
        <w:rPr>
          <w:lang w:val="en-US"/>
        </w:rPr>
        <w:t>L</w:t>
      </w:r>
      <w:r w:rsidRPr="000A395C">
        <w:t xml:space="preserve"> </w:t>
      </w:r>
      <w:r>
        <w:t xml:space="preserve">не требуется. </w:t>
      </w:r>
      <w:r w:rsidR="00CF1879">
        <w:t>Поэтому,</w:t>
      </w:r>
      <w:r>
        <w:t xml:space="preserve"> при формировании «Заявки на платёж» поле выбора статьи </w:t>
      </w:r>
      <w:r>
        <w:rPr>
          <w:lang w:val="en-US"/>
        </w:rPr>
        <w:t>P</w:t>
      </w:r>
      <w:r w:rsidRPr="000A395C">
        <w:t>&amp;</w:t>
      </w:r>
      <w:r>
        <w:rPr>
          <w:lang w:val="en-US"/>
        </w:rPr>
        <w:t>L</w:t>
      </w:r>
      <w:r w:rsidRPr="000A395C">
        <w:t xml:space="preserve"> </w:t>
      </w:r>
      <w:r>
        <w:t>будет недоступно. Возникновение такой ситуации возможно по следующим причинам:</w:t>
      </w:r>
    </w:p>
    <w:p w:rsidR="000A395C" w:rsidRDefault="000A395C" w:rsidP="00FA7C8A">
      <w:pPr>
        <w:pStyle w:val="a3"/>
        <w:numPr>
          <w:ilvl w:val="0"/>
          <w:numId w:val="4"/>
        </w:numPr>
        <w:ind w:left="1134" w:hanging="567"/>
      </w:pPr>
      <w:r>
        <w:t>Рассматриваемая статья УУ</w:t>
      </w:r>
      <w:r w:rsidR="00FA7C8A">
        <w:t xml:space="preserve"> – </w:t>
      </w:r>
      <w:r>
        <w:t>это доход, а мы говорим в документе ПТУ</w:t>
      </w:r>
      <w:r w:rsidR="00FA7C8A">
        <w:t xml:space="preserve"> о статьях затрат,</w:t>
      </w:r>
    </w:p>
    <w:p w:rsidR="000A395C" w:rsidRDefault="00FA7C8A" w:rsidP="00FA7C8A">
      <w:pPr>
        <w:pStyle w:val="a3"/>
        <w:numPr>
          <w:ilvl w:val="0"/>
          <w:numId w:val="4"/>
        </w:numPr>
        <w:ind w:left="1134" w:hanging="567"/>
      </w:pPr>
      <w:r>
        <w:t xml:space="preserve">Рассматриваемая статья УУ является </w:t>
      </w:r>
      <w:r w:rsidR="000A395C">
        <w:t>стать</w:t>
      </w:r>
      <w:r>
        <w:t>ёй движения денежных средств, а не затрат,</w:t>
      </w:r>
    </w:p>
    <w:p w:rsidR="00FA7C8A" w:rsidRDefault="00FA7C8A" w:rsidP="00FA7C8A">
      <w:pPr>
        <w:pStyle w:val="a3"/>
        <w:numPr>
          <w:ilvl w:val="0"/>
          <w:numId w:val="4"/>
        </w:numPr>
        <w:ind w:left="1134" w:hanging="567"/>
      </w:pPr>
      <w:r>
        <w:t xml:space="preserve">Рассматриваемая статья УУ подразумевает заполнение (в дальнейшем по мере развития системы) статьи </w:t>
      </w:r>
      <w:r w:rsidRPr="00FA7C8A">
        <w:t xml:space="preserve">P&amp;L </w:t>
      </w:r>
      <w:r>
        <w:t>автоматически на основании специального документа («</w:t>
      </w:r>
      <w:r w:rsidRPr="00FA7C8A">
        <w:rPr>
          <w:highlight w:val="yellow"/>
        </w:rPr>
        <w:t>Накладная</w:t>
      </w:r>
      <w:r>
        <w:t>», «</w:t>
      </w:r>
      <w:r w:rsidRPr="00FA7C8A">
        <w:rPr>
          <w:highlight w:val="yellow"/>
        </w:rPr>
        <w:t>Амортизация</w:t>
      </w:r>
      <w:r>
        <w:t>», «</w:t>
      </w:r>
      <w:r w:rsidRPr="00FA7C8A">
        <w:rPr>
          <w:highlight w:val="yellow"/>
        </w:rPr>
        <w:t>Зарплата</w:t>
      </w:r>
      <w:r>
        <w:t>» и т.д.),</w:t>
      </w:r>
      <w:r w:rsidRPr="00FA7C8A">
        <w:t xml:space="preserve"> </w:t>
      </w:r>
      <w:r>
        <w:t xml:space="preserve">то есть выбирать статью </w:t>
      </w:r>
      <w:r>
        <w:rPr>
          <w:lang w:val="en-US"/>
        </w:rPr>
        <w:t>P</w:t>
      </w:r>
      <w:r w:rsidRPr="00FA7C8A">
        <w:t>&amp;</w:t>
      </w:r>
      <w:r>
        <w:rPr>
          <w:lang w:val="en-US"/>
        </w:rPr>
        <w:t>L</w:t>
      </w:r>
      <w:r w:rsidRPr="00FA7C8A">
        <w:t xml:space="preserve"> </w:t>
      </w:r>
      <w:r>
        <w:t>для данного платежа не нужно, потому что для данной «Заявки на платёж» не нужен и не создаётся документ ПТУ.</w:t>
      </w:r>
    </w:p>
    <w:p w:rsidR="002055A1" w:rsidRPr="000A395C" w:rsidRDefault="000A395C" w:rsidP="000A395C">
      <w:pPr>
        <w:pStyle w:val="a3"/>
        <w:numPr>
          <w:ilvl w:val="0"/>
          <w:numId w:val="3"/>
        </w:numPr>
        <w:ind w:left="567" w:hanging="567"/>
      </w:pPr>
      <w:r>
        <w:lastRenderedPageBreak/>
        <w:t xml:space="preserve">Статье УУ соответствует одна статья </w:t>
      </w:r>
      <w:r w:rsidRPr="000A395C">
        <w:rPr>
          <w:lang w:val="en-US"/>
        </w:rPr>
        <w:t>P</w:t>
      </w:r>
      <w:r w:rsidRPr="000A395C">
        <w:t>&amp;</w:t>
      </w:r>
      <w:r w:rsidRPr="000A395C">
        <w:rPr>
          <w:lang w:val="en-US"/>
        </w:rPr>
        <w:t>L</w:t>
      </w:r>
      <w:r w:rsidR="00CF1879">
        <w:t xml:space="preserve">. В этом случае после выбора статьи УУ статья </w:t>
      </w:r>
      <w:r w:rsidR="00CF1879">
        <w:rPr>
          <w:lang w:val="en-US"/>
        </w:rPr>
        <w:t>P</w:t>
      </w:r>
      <w:r w:rsidR="00CF1879" w:rsidRPr="00CF1879">
        <w:t>&amp;</w:t>
      </w:r>
      <w:r w:rsidR="00CF1879">
        <w:rPr>
          <w:lang w:val="en-US"/>
        </w:rPr>
        <w:t>L</w:t>
      </w:r>
      <w:r w:rsidR="00CF1879" w:rsidRPr="00CF1879">
        <w:t xml:space="preserve"> </w:t>
      </w:r>
      <w:r w:rsidR="00CF1879">
        <w:t xml:space="preserve">выберется автоматически и поле </w:t>
      </w:r>
      <w:r w:rsidR="00266BCB">
        <w:t xml:space="preserve">выбора </w:t>
      </w:r>
      <w:r w:rsidR="00CF1879">
        <w:t>стать</w:t>
      </w:r>
      <w:r w:rsidR="00266BCB">
        <w:t>и</w:t>
      </w:r>
      <w:r w:rsidR="00CF1879">
        <w:t xml:space="preserve"> </w:t>
      </w:r>
      <w:r w:rsidR="00CF1879">
        <w:rPr>
          <w:lang w:val="en-US"/>
        </w:rPr>
        <w:t>P</w:t>
      </w:r>
      <w:r w:rsidR="00CF1879" w:rsidRPr="00CF1879">
        <w:t>&amp;</w:t>
      </w:r>
      <w:r w:rsidR="00CF1879">
        <w:rPr>
          <w:lang w:val="en-US"/>
        </w:rPr>
        <w:t>L</w:t>
      </w:r>
      <w:r w:rsidR="00CF1879" w:rsidRPr="00CF1879">
        <w:t xml:space="preserve"> </w:t>
      </w:r>
      <w:r w:rsidR="00CF1879">
        <w:t>будет недоступн</w:t>
      </w:r>
      <w:r w:rsidR="00266BCB">
        <w:t>о</w:t>
      </w:r>
      <w:r w:rsidR="00CF1879">
        <w:t xml:space="preserve"> для </w:t>
      </w:r>
      <w:r w:rsidR="00266BCB">
        <w:t>изменения.</w:t>
      </w:r>
    </w:p>
    <w:p w:rsidR="002055A1" w:rsidRDefault="000A395C" w:rsidP="000A395C">
      <w:pPr>
        <w:pStyle w:val="a3"/>
        <w:numPr>
          <w:ilvl w:val="0"/>
          <w:numId w:val="3"/>
        </w:numPr>
        <w:ind w:left="567" w:hanging="567"/>
      </w:pPr>
      <w:r>
        <w:t xml:space="preserve">Одной статья УУ соответствует несколько статей </w:t>
      </w:r>
      <w:r w:rsidRPr="000A395C">
        <w:rPr>
          <w:lang w:val="en-US"/>
        </w:rPr>
        <w:t>P</w:t>
      </w:r>
      <w:r w:rsidRPr="000A395C">
        <w:t>&amp;</w:t>
      </w:r>
      <w:r w:rsidRPr="000A395C">
        <w:rPr>
          <w:lang w:val="en-US"/>
        </w:rPr>
        <w:t>L</w:t>
      </w:r>
      <w:r w:rsidR="00266BCB">
        <w:t xml:space="preserve">. В этом случае после выбора статьи УУ характер затрат нужно будет уточнить выбором статьи </w:t>
      </w:r>
      <w:r w:rsidR="00266BCB">
        <w:rPr>
          <w:lang w:val="en-US"/>
        </w:rPr>
        <w:t>P</w:t>
      </w:r>
      <w:r w:rsidR="00266BCB" w:rsidRPr="00266BCB">
        <w:t>&amp;</w:t>
      </w:r>
      <w:r w:rsidR="00266BCB">
        <w:rPr>
          <w:lang w:val="en-US"/>
        </w:rPr>
        <w:t>L</w:t>
      </w:r>
      <w:r w:rsidR="00266BCB" w:rsidRPr="00266BCB">
        <w:t>.</w:t>
      </w:r>
    </w:p>
    <w:p w:rsidR="002055A1" w:rsidRDefault="00EE5C02" w:rsidP="00CA6CD9">
      <w:r>
        <w:t xml:space="preserve">На момент написания настоящей инструкции (27/07/2017) имеется следующее соответствие между статьями затрат УУ и статьями </w:t>
      </w:r>
      <w:proofErr w:type="spellStart"/>
      <w:r w:rsidRPr="00CA6CD9">
        <w:t>P</w:t>
      </w:r>
      <w:r w:rsidRPr="00EE5C02">
        <w:t>&amp;</w:t>
      </w:r>
      <w:r w:rsidRPr="00CA6CD9">
        <w:t>L</w:t>
      </w:r>
      <w:r w:rsidRPr="00EE5C02">
        <w:t>:</w:t>
      </w:r>
      <w:r w:rsidR="00425E49">
        <w:t>ъ</w:t>
      </w:r>
      <w:proofErr w:type="spellEnd"/>
    </w:p>
    <w:p w:rsidR="00425E49" w:rsidRPr="00EE5C02" w:rsidRDefault="00425E49" w:rsidP="00425E49">
      <w:pPr>
        <w:ind w:firstLine="0"/>
      </w:pPr>
    </w:p>
    <w:p w:rsidR="00425E49" w:rsidRPr="00CF7953" w:rsidRDefault="00425E49" w:rsidP="00425E49">
      <w:pPr>
        <w:pStyle w:val="a7"/>
        <w:keepNext/>
      </w:pPr>
      <w:bookmarkStart w:id="0" w:name="_Ref488954718"/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  <w:bookmarkEnd w:id="0"/>
      <w:r>
        <w:t xml:space="preserve">. Соответствие между статьями УУ и статьями </w:t>
      </w:r>
      <w:r>
        <w:rPr>
          <w:lang w:val="en-US"/>
        </w:rPr>
        <w:t>P</w:t>
      </w:r>
      <w:r w:rsidRPr="00425E49">
        <w:t>&amp;</w:t>
      </w:r>
      <w:r>
        <w:rPr>
          <w:lang w:val="en-US"/>
        </w:rPr>
        <w:t>L</w:t>
      </w:r>
      <w:r w:rsidR="00CF7953" w:rsidRPr="00CF7953">
        <w:t>.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340"/>
        <w:gridCol w:w="5565"/>
        <w:gridCol w:w="1559"/>
      </w:tblGrid>
      <w:tr w:rsidR="00266BCB" w:rsidRPr="00266BCB" w:rsidTr="00EE5C02">
        <w:trPr>
          <w:trHeight w:val="429"/>
        </w:trPr>
        <w:tc>
          <w:tcPr>
            <w:tcW w:w="2340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center"/>
              <w:rPr>
                <w:b/>
                <w:lang w:val="en-US"/>
              </w:rPr>
            </w:pPr>
            <w:proofErr w:type="spellStart"/>
            <w:r w:rsidRPr="00266BCB">
              <w:rPr>
                <w:b/>
                <w:lang w:val="en-US"/>
              </w:rPr>
              <w:t>Статья</w:t>
            </w:r>
            <w:proofErr w:type="spellEnd"/>
            <w:r w:rsidRPr="00266BCB">
              <w:rPr>
                <w:b/>
                <w:lang w:val="en-US"/>
              </w:rPr>
              <w:t xml:space="preserve"> УУ</w:t>
            </w:r>
          </w:p>
        </w:tc>
        <w:tc>
          <w:tcPr>
            <w:tcW w:w="55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center"/>
              <w:rPr>
                <w:b/>
                <w:lang w:val="en-US"/>
              </w:rPr>
            </w:pPr>
            <w:r w:rsidRPr="00266BCB">
              <w:rPr>
                <w:b/>
                <w:lang w:val="en-US"/>
              </w:rPr>
              <w:t>Статья P&amp;L.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center"/>
              <w:rPr>
                <w:b/>
                <w:lang w:val="en-US"/>
              </w:rPr>
            </w:pPr>
            <w:r w:rsidRPr="00266BCB">
              <w:rPr>
                <w:b/>
                <w:lang w:val="en-US"/>
              </w:rPr>
              <w:t>Доступно для ролей</w:t>
            </w:r>
          </w:p>
        </w:tc>
      </w:tr>
      <w:tr w:rsidR="00266BCB" w:rsidRPr="00266BCB" w:rsidTr="00EE5C02">
        <w:trPr>
          <w:trHeight w:val="2550"/>
        </w:trPr>
        <w:tc>
          <w:tcPr>
            <w:tcW w:w="23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Хозяйственные расходы</w:t>
            </w:r>
          </w:p>
        </w:tc>
        <w:tc>
          <w:tcPr>
            <w:tcW w:w="5565" w:type="dxa"/>
            <w:tcBorders>
              <w:top w:val="double" w:sz="4" w:space="0" w:color="auto"/>
            </w:tcBorders>
            <w:vAlign w:val="center"/>
            <w:hideMark/>
          </w:tcPr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 xml:space="preserve">661, </w:t>
            </w:r>
            <w:proofErr w:type="spellStart"/>
            <w:r w:rsidRPr="0009539C">
              <w:t>Найм</w:t>
            </w:r>
            <w:proofErr w:type="spellEnd"/>
            <w:r w:rsidRPr="0009539C">
              <w:t xml:space="preserve"> персонала</w:t>
            </w:r>
          </w:p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666, Прочие расходы на персонал</w:t>
            </w:r>
          </w:p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672, Подписка и литература</w:t>
            </w:r>
          </w:p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673, Расходы на безопасность</w:t>
            </w:r>
          </w:p>
          <w:p w:rsidR="00266BCB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675, Представительские расходы</w:t>
            </w:r>
          </w:p>
          <w:p w:rsidR="00EE5C02" w:rsidRPr="00EE5C02" w:rsidRDefault="00EE5C02" w:rsidP="00EE5C02">
            <w:pPr>
              <w:spacing w:before="0" w:line="276" w:lineRule="auto"/>
              <w:ind w:firstLine="0"/>
              <w:jc w:val="left"/>
            </w:pPr>
            <w:r w:rsidRPr="0009539C">
              <w:t>677, Прочие общехозяйственные и непредвиденные расходы</w:t>
            </w:r>
          </w:p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681, Аудиторские услуги</w:t>
            </w:r>
          </w:p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684, Консультационные услуги</w:t>
            </w:r>
          </w:p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685, Юридические расходы</w:t>
            </w:r>
          </w:p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 xml:space="preserve">686, </w:t>
            </w:r>
            <w:proofErr w:type="spellStart"/>
            <w:r w:rsidRPr="00266BCB">
              <w:rPr>
                <w:lang w:val="en-US"/>
              </w:rPr>
              <w:t>Прочие</w:t>
            </w:r>
            <w:proofErr w:type="spellEnd"/>
            <w:r w:rsidRPr="00266BCB">
              <w:rPr>
                <w:lang w:val="en-US"/>
              </w:rPr>
              <w:t xml:space="preserve"> </w:t>
            </w:r>
            <w:proofErr w:type="spellStart"/>
            <w:r w:rsidRPr="00266BCB">
              <w:rPr>
                <w:lang w:val="en-US"/>
              </w:rPr>
              <w:t>информационные</w:t>
            </w:r>
            <w:proofErr w:type="spellEnd"/>
            <w:r w:rsidRPr="00266BCB">
              <w:rPr>
                <w:lang w:val="en-US"/>
              </w:rPr>
              <w:t xml:space="preserve"> </w:t>
            </w:r>
            <w:proofErr w:type="spellStart"/>
            <w:r w:rsidRPr="00266BCB">
              <w:rPr>
                <w:lang w:val="en-US"/>
              </w:rPr>
              <w:t>услуги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На канцелярию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671, Канцелярия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Питание сотрудников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665, Питание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1020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Связь</w:t>
            </w:r>
          </w:p>
        </w:tc>
        <w:tc>
          <w:tcPr>
            <w:tcW w:w="5565" w:type="dxa"/>
            <w:vAlign w:val="center"/>
            <w:hideMark/>
          </w:tcPr>
          <w:p w:rsid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>651</w:t>
            </w:r>
            <w:r w:rsidR="00EE5C02" w:rsidRPr="00EE5C02">
              <w:t>, Стационарная телефонная связь</w:t>
            </w:r>
          </w:p>
          <w:p w:rsidR="00EE5C02" w:rsidRDefault="00EE5C02" w:rsidP="00EE5C02">
            <w:pPr>
              <w:spacing w:before="0" w:line="276" w:lineRule="auto"/>
              <w:ind w:firstLine="0"/>
              <w:jc w:val="left"/>
            </w:pPr>
            <w:r>
              <w:t>652, Мобильная связь</w:t>
            </w:r>
          </w:p>
          <w:p w:rsidR="00EE5C02" w:rsidRDefault="00EE5C02" w:rsidP="00EE5C02">
            <w:pPr>
              <w:spacing w:before="0" w:line="276" w:lineRule="auto"/>
              <w:ind w:firstLine="0"/>
              <w:jc w:val="left"/>
            </w:pPr>
            <w:r>
              <w:t>653, Интернет</w:t>
            </w:r>
          </w:p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>654, Почтовые расходы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Бензин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440, Затраты на ГСМ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510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ПО</w:t>
            </w:r>
          </w:p>
        </w:tc>
        <w:tc>
          <w:tcPr>
            <w:tcW w:w="5565" w:type="dxa"/>
            <w:vAlign w:val="center"/>
            <w:hideMark/>
          </w:tcPr>
          <w:p w:rsid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 xml:space="preserve">682, Услуги </w:t>
            </w:r>
            <w:r w:rsidR="00EE5C02" w:rsidRPr="00EE5C02">
              <w:t xml:space="preserve">по поддержке </w:t>
            </w:r>
            <w:proofErr w:type="gramStart"/>
            <w:r w:rsidR="00EE5C02" w:rsidRPr="00EE5C02">
              <w:t>ПО</w:t>
            </w:r>
            <w:proofErr w:type="gramEnd"/>
            <w:r w:rsidR="00EE5C02" w:rsidRPr="00EE5C02">
              <w:t xml:space="preserve"> (общефирменные)</w:t>
            </w:r>
          </w:p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  <w:r w:rsidRPr="0009539C">
              <w:t>683, Услуги по поддержке ПО (тендеры)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09539C" w:rsidRDefault="00266BCB" w:rsidP="00EE5C02">
            <w:pPr>
              <w:spacing w:before="0" w:line="276" w:lineRule="auto"/>
              <w:ind w:firstLine="0"/>
              <w:jc w:val="left"/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Командировка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674, Командировочные расходы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Обучение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662, Обучение персонала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1530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Реклама</w:t>
            </w:r>
          </w:p>
        </w:tc>
        <w:tc>
          <w:tcPr>
            <w:tcW w:w="5565" w:type="dxa"/>
            <w:vAlign w:val="center"/>
            <w:hideMark/>
          </w:tcPr>
          <w:p w:rsidR="00EE5C02" w:rsidRDefault="00EE5C02" w:rsidP="00EE5C02">
            <w:pPr>
              <w:spacing w:before="0" w:line="276" w:lineRule="auto"/>
              <w:ind w:firstLine="0"/>
              <w:jc w:val="left"/>
            </w:pPr>
            <w:r w:rsidRPr="00EE5C02">
              <w:t>621, Реклама в печатных СМИ</w:t>
            </w:r>
          </w:p>
          <w:p w:rsid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>622, Реклама в интернете/</w:t>
            </w:r>
            <w:r w:rsidRPr="00266BCB">
              <w:rPr>
                <w:lang w:val="en-US"/>
              </w:rPr>
              <w:t>digital</w:t>
            </w:r>
          </w:p>
          <w:p w:rsid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>623, Реклама по радио/</w:t>
            </w:r>
            <w:r w:rsidRPr="00266BCB">
              <w:rPr>
                <w:lang w:val="en-US"/>
              </w:rPr>
              <w:t>TV</w:t>
            </w:r>
          </w:p>
          <w:p w:rsidR="00EE5C02" w:rsidRDefault="00EE5C02" w:rsidP="00EE5C02">
            <w:pPr>
              <w:spacing w:before="0" w:line="276" w:lineRule="auto"/>
              <w:ind w:firstLine="0"/>
              <w:jc w:val="left"/>
            </w:pPr>
            <w:r>
              <w:t>624, Выставки</w:t>
            </w:r>
          </w:p>
          <w:p w:rsid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>625, Развити</w:t>
            </w:r>
            <w:r w:rsidR="00EE5C02">
              <w:t>е (конференции</w:t>
            </w:r>
            <w:proofErr w:type="gramStart"/>
            <w:r w:rsidR="00EE5C02">
              <w:t>.</w:t>
            </w:r>
            <w:proofErr w:type="gramEnd"/>
            <w:r w:rsidR="00EE5C02">
              <w:t xml:space="preserve"> </w:t>
            </w:r>
            <w:proofErr w:type="spellStart"/>
            <w:proofErr w:type="gramStart"/>
            <w:r w:rsidR="00EE5C02">
              <w:t>в</w:t>
            </w:r>
            <w:proofErr w:type="gramEnd"/>
            <w:r w:rsidR="00EE5C02">
              <w:t>ебинары</w:t>
            </w:r>
            <w:proofErr w:type="spellEnd"/>
            <w:r w:rsidR="00EE5C02">
              <w:t xml:space="preserve"> и пр.)</w:t>
            </w:r>
          </w:p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 xml:space="preserve">626, Прочие затраты рекламы и маркетинга, не </w:t>
            </w:r>
            <w:proofErr w:type="gramStart"/>
            <w:r w:rsidRPr="00EE5C02">
              <w:t>имеющее</w:t>
            </w:r>
            <w:proofErr w:type="gramEnd"/>
            <w:r w:rsidRPr="00EE5C02">
              <w:t xml:space="preserve"> статьи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>Маркетинг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 xml:space="preserve">626, Прочие затраты рекламы и маркетинга, не </w:t>
            </w:r>
            <w:proofErr w:type="gramStart"/>
            <w:r w:rsidRPr="00EE5C02">
              <w:t>имеющее</w:t>
            </w:r>
            <w:proofErr w:type="gramEnd"/>
            <w:r w:rsidRPr="00EE5C02">
              <w:t xml:space="preserve"> статьи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  <w:r w:rsidRPr="00EE5C02">
              <w:t>Прочие операции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EE5C02">
              <w:t xml:space="preserve">373, </w:t>
            </w:r>
            <w:proofErr w:type="spellStart"/>
            <w:r w:rsidRPr="00EE5C02">
              <w:t>Пр</w:t>
            </w:r>
            <w:r w:rsidRPr="00266BCB">
              <w:rPr>
                <w:lang w:val="en-US"/>
              </w:rPr>
              <w:t>очие</w:t>
            </w:r>
            <w:proofErr w:type="spellEnd"/>
            <w:r w:rsidRPr="00266BCB">
              <w:rPr>
                <w:lang w:val="en-US"/>
              </w:rPr>
              <w:t xml:space="preserve"> </w:t>
            </w:r>
            <w:proofErr w:type="spellStart"/>
            <w:r w:rsidRPr="00266BCB">
              <w:rPr>
                <w:lang w:val="en-US"/>
              </w:rPr>
              <w:t>операционные</w:t>
            </w:r>
            <w:proofErr w:type="spellEnd"/>
            <w:r w:rsidRPr="00266BCB">
              <w:rPr>
                <w:lang w:val="en-US"/>
              </w:rPr>
              <w:t>/</w:t>
            </w:r>
            <w:proofErr w:type="spellStart"/>
            <w:r w:rsidRPr="00266BCB">
              <w:rPr>
                <w:lang w:val="en-US"/>
              </w:rPr>
              <w:t>производственные</w:t>
            </w:r>
            <w:proofErr w:type="spellEnd"/>
            <w:r w:rsidRPr="00266BCB">
              <w:rPr>
                <w:lang w:val="en-US"/>
              </w:rPr>
              <w:t xml:space="preserve"> </w:t>
            </w:r>
            <w:proofErr w:type="spellStart"/>
            <w:r w:rsidRPr="00266BCB">
              <w:rPr>
                <w:lang w:val="en-US"/>
              </w:rPr>
              <w:t>расходы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proofErr w:type="spellStart"/>
            <w:r w:rsidRPr="00266BCB">
              <w:rPr>
                <w:lang w:val="en-US"/>
              </w:rPr>
              <w:t>Материальная</w:t>
            </w:r>
            <w:proofErr w:type="spellEnd"/>
            <w:r w:rsidRPr="00266BCB">
              <w:rPr>
                <w:lang w:val="en-US"/>
              </w:rPr>
              <w:t xml:space="preserve"> </w:t>
            </w:r>
            <w:proofErr w:type="spellStart"/>
            <w:r w:rsidRPr="00266BCB">
              <w:rPr>
                <w:lang w:val="en-US"/>
              </w:rPr>
              <w:t>помощь</w:t>
            </w:r>
            <w:proofErr w:type="spellEnd"/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664, Материальная помощь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</w:p>
        </w:tc>
      </w:tr>
      <w:tr w:rsidR="00266BCB" w:rsidRPr="00266BCB" w:rsidTr="00EE5C02">
        <w:trPr>
          <w:trHeight w:val="255"/>
        </w:trPr>
        <w:tc>
          <w:tcPr>
            <w:tcW w:w="2340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Юбилей</w:t>
            </w:r>
          </w:p>
        </w:tc>
        <w:tc>
          <w:tcPr>
            <w:tcW w:w="5565" w:type="dxa"/>
            <w:noWrap/>
            <w:vAlign w:val="center"/>
            <w:hideMark/>
          </w:tcPr>
          <w:p w:rsidR="00266BCB" w:rsidRPr="00266BCB" w:rsidRDefault="00266BCB" w:rsidP="00EE5C02">
            <w:pPr>
              <w:spacing w:before="0" w:line="276" w:lineRule="auto"/>
              <w:ind w:firstLine="0"/>
              <w:jc w:val="left"/>
              <w:rPr>
                <w:lang w:val="en-US"/>
              </w:rPr>
            </w:pPr>
            <w:r w:rsidRPr="00266BCB">
              <w:rPr>
                <w:lang w:val="en-US"/>
              </w:rPr>
              <w:t>663, Поздравительный фонд</w:t>
            </w:r>
          </w:p>
        </w:tc>
        <w:tc>
          <w:tcPr>
            <w:tcW w:w="1559" w:type="dxa"/>
            <w:noWrap/>
            <w:vAlign w:val="center"/>
            <w:hideMark/>
          </w:tcPr>
          <w:p w:rsidR="00266BCB" w:rsidRPr="00EE5C02" w:rsidRDefault="00266BCB" w:rsidP="00EE5C02">
            <w:pPr>
              <w:spacing w:before="0" w:line="276" w:lineRule="auto"/>
              <w:ind w:firstLine="0"/>
              <w:jc w:val="left"/>
            </w:pPr>
          </w:p>
        </w:tc>
      </w:tr>
    </w:tbl>
    <w:p w:rsidR="000F103F" w:rsidRPr="0009539C" w:rsidRDefault="002055A1" w:rsidP="002055A1">
      <w:pPr>
        <w:pStyle w:val="1"/>
      </w:pPr>
      <w:r w:rsidRPr="002055A1">
        <w:lastRenderedPageBreak/>
        <w:t>Создание «Заявки на платёж» на основании документа ПТУ.</w:t>
      </w:r>
    </w:p>
    <w:p w:rsidR="0009539C" w:rsidRPr="0009539C" w:rsidRDefault="00CA6CD9" w:rsidP="00CA6CD9">
      <w:r>
        <w:t>Перечень документов ПТУ находится в разделе «Управление продажами». Для создания нового документа нужно нажать экранную кнопку «Создать» (</w:t>
      </w:r>
      <w:r w:rsidR="00B3324F">
        <w:fldChar w:fldCharType="begin"/>
      </w:r>
      <w:r>
        <w:instrText xml:space="preserve"> REF _Ref488860629 \h </w:instrText>
      </w:r>
      <w:r w:rsidR="00B3324F">
        <w:fldChar w:fldCharType="separate"/>
      </w:r>
      <w:r w:rsidRPr="00CA6CD9">
        <w:t xml:space="preserve">Рисунок </w:t>
      </w:r>
      <w:r w:rsidRPr="00CA6CD9">
        <w:rPr>
          <w:noProof/>
        </w:rPr>
        <w:t>1</w:t>
      </w:r>
      <w:r w:rsidR="00B3324F">
        <w:fldChar w:fldCharType="end"/>
      </w:r>
      <w:r>
        <w:t>).</w:t>
      </w:r>
    </w:p>
    <w:p w:rsidR="00CA6CD9" w:rsidRDefault="0009539C" w:rsidP="00CA6CD9">
      <w:pPr>
        <w:keepNext/>
        <w:ind w:firstLine="0"/>
      </w:pPr>
      <w:r>
        <w:rPr>
          <w:noProof/>
          <w:lang w:eastAsia="ru-RU"/>
        </w:rPr>
        <w:drawing>
          <wp:inline distT="0" distB="0" distL="0" distR="0">
            <wp:extent cx="5543550" cy="404933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7078" b="29610"/>
                    <a:stretch/>
                  </pic:blipFill>
                  <pic:spPr bwMode="auto">
                    <a:xfrm>
                      <a:off x="0" y="0"/>
                      <a:ext cx="5543945" cy="404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9539C" w:rsidRPr="00CA6CD9" w:rsidRDefault="00CA6CD9" w:rsidP="00CA6CD9">
      <w:pPr>
        <w:pStyle w:val="a7"/>
      </w:pPr>
      <w:bookmarkStart w:id="1" w:name="_Ref488860629"/>
      <w:r w:rsidRPr="00CA6CD9">
        <w:t xml:space="preserve">Рисунок </w:t>
      </w:r>
      <w:r w:rsidR="00B3324F">
        <w:fldChar w:fldCharType="begin"/>
      </w:r>
      <w:r w:rsidR="00A742E4">
        <w:instrText xml:space="preserve"> SEQ Рисунок \* ARABIC </w:instrText>
      </w:r>
      <w:r w:rsidR="00B3324F">
        <w:fldChar w:fldCharType="separate"/>
      </w:r>
      <w:r w:rsidR="00152346">
        <w:rPr>
          <w:noProof/>
        </w:rPr>
        <w:t>1</w:t>
      </w:r>
      <w:r w:rsidR="00B3324F">
        <w:fldChar w:fldCharType="end"/>
      </w:r>
      <w:bookmarkEnd w:id="1"/>
      <w:r w:rsidRPr="00CA6CD9">
        <w:t>. Создание документа ПТУ.</w:t>
      </w:r>
    </w:p>
    <w:p w:rsidR="0068579A" w:rsidRPr="0068579A" w:rsidRDefault="00CA6CD9" w:rsidP="0068579A">
      <w:pPr>
        <w:pStyle w:val="a3"/>
        <w:numPr>
          <w:ilvl w:val="0"/>
          <w:numId w:val="6"/>
        </w:numPr>
        <w:ind w:left="567" w:hanging="567"/>
      </w:pPr>
      <w:r>
        <w:t xml:space="preserve">При заполнении документа ПТУ </w:t>
      </w:r>
      <w:r w:rsidR="00425E49">
        <w:t>(</w:t>
      </w:r>
      <w:r w:rsidR="00B3324F">
        <w:fldChar w:fldCharType="begin"/>
      </w:r>
      <w:r w:rsidR="00425E49">
        <w:instrText xml:space="preserve"> REF _Ref488860714 \h </w:instrText>
      </w:r>
      <w:r w:rsidR="00B3324F">
        <w:fldChar w:fldCharType="separate"/>
      </w:r>
      <w:r w:rsidR="00425E49">
        <w:t xml:space="preserve">Рисунок </w:t>
      </w:r>
      <w:r w:rsidR="00425E49">
        <w:rPr>
          <w:noProof/>
        </w:rPr>
        <w:t>2</w:t>
      </w:r>
      <w:r w:rsidR="00B3324F">
        <w:fldChar w:fldCharType="end"/>
      </w:r>
      <w:r w:rsidR="00425E49">
        <w:t xml:space="preserve">) </w:t>
      </w:r>
      <w:r>
        <w:t>поля «Филиал», «Дата формирования документа», «Инициа</w:t>
      </w:r>
      <w:r w:rsidR="0068579A">
        <w:t>тор» формируются автоматически.</w:t>
      </w:r>
    </w:p>
    <w:p w:rsidR="0068579A" w:rsidRPr="0068579A" w:rsidRDefault="00CA6CD9" w:rsidP="0068579A">
      <w:pPr>
        <w:pStyle w:val="a3"/>
        <w:numPr>
          <w:ilvl w:val="0"/>
          <w:numId w:val="6"/>
        </w:numPr>
        <w:ind w:left="567" w:hanging="567"/>
      </w:pPr>
      <w:r>
        <w:t>Поля «</w:t>
      </w:r>
      <w:r w:rsidRPr="00FE7A47">
        <w:rPr>
          <w:color w:val="E36C0A" w:themeColor="accent6" w:themeShade="BF"/>
        </w:rPr>
        <w:t>План счетов (P&amp;L)</w:t>
      </w:r>
      <w:r>
        <w:t xml:space="preserve">», </w:t>
      </w:r>
      <w:r w:rsidR="002579ED">
        <w:t xml:space="preserve">«Описание товара/услуги», </w:t>
      </w:r>
      <w:r>
        <w:t>«</w:t>
      </w:r>
      <w:r w:rsidR="002579ED">
        <w:t>Сумма ожидаемых к поступлению товаров и услуг</w:t>
      </w:r>
      <w:r>
        <w:t xml:space="preserve">», </w:t>
      </w:r>
      <w:r w:rsidR="002579ED">
        <w:t xml:space="preserve">«Запрашиваемая сумма к оплате», </w:t>
      </w:r>
      <w:r>
        <w:t>«</w:t>
      </w:r>
      <w:r w:rsidRPr="0068579A">
        <w:rPr>
          <w:color w:val="E36C0A" w:themeColor="accent6" w:themeShade="BF"/>
        </w:rPr>
        <w:t>Плановый срок поступления товаров и услуг</w:t>
      </w:r>
      <w:r>
        <w:t>» являютс</w:t>
      </w:r>
      <w:r w:rsidR="0068579A">
        <w:t>я обязательными для заполнения.</w:t>
      </w:r>
    </w:p>
    <w:p w:rsidR="00CA6CD9" w:rsidRDefault="00CA6CD9" w:rsidP="0068579A">
      <w:pPr>
        <w:pStyle w:val="a3"/>
        <w:numPr>
          <w:ilvl w:val="0"/>
          <w:numId w:val="6"/>
        </w:numPr>
        <w:ind w:left="567" w:hanging="567"/>
      </w:pPr>
      <w:r>
        <w:t>После заполнения обязательных полей статус документа можно поменять на «</w:t>
      </w:r>
      <w:r w:rsidR="00152346">
        <w:t>Оформлен</w:t>
      </w:r>
      <w:r>
        <w:t>»</w:t>
      </w:r>
      <w:r w:rsidR="00902CFB">
        <w:t>. После введения корректных данных нужно не забыть документ сохранить.</w:t>
      </w:r>
    </w:p>
    <w:p w:rsidR="0068579A" w:rsidRPr="00152346" w:rsidRDefault="0068579A" w:rsidP="00CA6CD9">
      <w:pPr>
        <w:keepNext/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4932944" cy="31051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18" cy="3109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539C" w:rsidRDefault="00CA6CD9" w:rsidP="00CA6CD9">
      <w:pPr>
        <w:pStyle w:val="a7"/>
      </w:pPr>
      <w:bookmarkStart w:id="2" w:name="_Ref488860714"/>
      <w:r>
        <w:t xml:space="preserve">Рисунок </w:t>
      </w:r>
      <w:r w:rsidR="00B3324F">
        <w:fldChar w:fldCharType="begin"/>
      </w:r>
      <w:r w:rsidR="00A742E4">
        <w:instrText xml:space="preserve"> SEQ Рисунок \* ARABIC </w:instrText>
      </w:r>
      <w:r w:rsidR="00B3324F">
        <w:fldChar w:fldCharType="separate"/>
      </w:r>
      <w:r w:rsidR="00152346">
        <w:rPr>
          <w:noProof/>
        </w:rPr>
        <w:t>2</w:t>
      </w:r>
      <w:r w:rsidR="00B3324F">
        <w:rPr>
          <w:noProof/>
        </w:rPr>
        <w:fldChar w:fldCharType="end"/>
      </w:r>
      <w:bookmarkEnd w:id="2"/>
      <w:r>
        <w:t>. Заполнение документа ПТУ.</w:t>
      </w:r>
    </w:p>
    <w:p w:rsidR="00FE7A47" w:rsidRDefault="00FE7A47" w:rsidP="00FE7A47">
      <w:pPr>
        <w:pStyle w:val="a3"/>
        <w:numPr>
          <w:ilvl w:val="0"/>
          <w:numId w:val="6"/>
        </w:numPr>
        <w:ind w:left="567" w:hanging="567"/>
      </w:pPr>
      <w:r>
        <w:t>При переводе документа в статус «Оформлен» на его основании автоматически создаётся «Заявка на платёж» (</w:t>
      </w:r>
      <w:r w:rsidR="00B3324F">
        <w:fldChar w:fldCharType="begin"/>
      </w:r>
      <w:r>
        <w:instrText xml:space="preserve"> REF _Ref488953927 \h </w:instrText>
      </w:r>
      <w:r w:rsidR="00B3324F">
        <w:fldChar w:fldCharType="separate"/>
      </w:r>
      <w:r>
        <w:t xml:space="preserve">Рисунок </w:t>
      </w:r>
      <w:r>
        <w:rPr>
          <w:noProof/>
        </w:rPr>
        <w:t>3</w:t>
      </w:r>
      <w:r w:rsidR="00B3324F">
        <w:fldChar w:fldCharType="end"/>
      </w:r>
      <w:r>
        <w:t>).</w:t>
      </w:r>
    </w:p>
    <w:p w:rsidR="00FE7A47" w:rsidRDefault="00FE7A47" w:rsidP="00FE7A47">
      <w:pPr>
        <w:pStyle w:val="a3"/>
        <w:numPr>
          <w:ilvl w:val="0"/>
          <w:numId w:val="6"/>
        </w:numPr>
        <w:ind w:left="567" w:hanging="567"/>
      </w:pPr>
      <w:r>
        <w:t>В «Заявку на платёж» на платёж попадает сумма из поля «Запрашиваемая сумма к оплате» документа ПТУ.</w:t>
      </w:r>
    </w:p>
    <w:p w:rsidR="00A742E4" w:rsidRPr="00CF7953" w:rsidRDefault="00A742E4" w:rsidP="00A742E4">
      <w:pPr>
        <w:pStyle w:val="a3"/>
        <w:numPr>
          <w:ilvl w:val="0"/>
          <w:numId w:val="6"/>
        </w:numPr>
        <w:ind w:left="567" w:hanging="567"/>
        <w:rPr>
          <w:color w:val="E36C0A" w:themeColor="accent6" w:themeShade="BF"/>
        </w:rPr>
      </w:pPr>
      <w:r w:rsidRPr="00CF7953">
        <w:rPr>
          <w:color w:val="E36C0A" w:themeColor="accent6" w:themeShade="BF"/>
        </w:rPr>
        <w:t>При необходимости «Заявку на платёж надо откорректировать».</w:t>
      </w:r>
    </w:p>
    <w:p w:rsidR="00FE7A47" w:rsidRDefault="00FE7A47" w:rsidP="00FE7A47">
      <w:pPr>
        <w:pStyle w:val="a3"/>
        <w:numPr>
          <w:ilvl w:val="0"/>
          <w:numId w:val="6"/>
        </w:numPr>
        <w:ind w:left="567" w:hanging="567"/>
      </w:pPr>
      <w:r>
        <w:t xml:space="preserve">В поле «Сумма ожидаемых к поступлению товаров и услуг» записывается полная стоимость товаров </w:t>
      </w:r>
      <w:bookmarkStart w:id="3" w:name="_GoBack"/>
      <w:bookmarkEnd w:id="3"/>
      <w:r>
        <w:t>и услуг, ожидаемых к поступлению. Значение этого поля может отличаться от значения в поле «Запрашиваемая сумма к оплате», например, в случае оплаты указанных товаров или услуг несколькими частями.</w:t>
      </w:r>
    </w:p>
    <w:p w:rsidR="00FE7A47" w:rsidRDefault="00FE7A47" w:rsidP="00FE7A47">
      <w:pPr>
        <w:pStyle w:val="a3"/>
        <w:numPr>
          <w:ilvl w:val="0"/>
          <w:numId w:val="6"/>
        </w:numPr>
        <w:ind w:left="567" w:hanging="567"/>
      </w:pPr>
      <w:r>
        <w:t xml:space="preserve">В статусе документа «Оформлен» становится видно поле «Счёт УУ», которое заполняется автоматически на основании указанной статьи </w:t>
      </w:r>
      <w:r>
        <w:rPr>
          <w:lang w:val="en-US"/>
        </w:rPr>
        <w:t>P</w:t>
      </w:r>
      <w:r w:rsidRPr="00FE7A47">
        <w:t>&amp;</w:t>
      </w:r>
      <w:r>
        <w:rPr>
          <w:lang w:val="en-US"/>
        </w:rPr>
        <w:t>L</w:t>
      </w:r>
      <w:r w:rsidRPr="00FE7A47">
        <w:t xml:space="preserve"> </w:t>
      </w:r>
      <w:r>
        <w:t xml:space="preserve">в поле «План счетов </w:t>
      </w:r>
      <w:r>
        <w:rPr>
          <w:lang w:val="en-US"/>
        </w:rPr>
        <w:t>P</w:t>
      </w:r>
      <w:r w:rsidRPr="00FE7A47">
        <w:t>&amp;</w:t>
      </w:r>
      <w:r>
        <w:rPr>
          <w:lang w:val="en-US"/>
        </w:rPr>
        <w:t>L</w:t>
      </w:r>
      <w:r>
        <w:t>»</w:t>
      </w:r>
      <w:r w:rsidR="00425E49" w:rsidRPr="00425E49">
        <w:t xml:space="preserve"> </w:t>
      </w:r>
      <w:r w:rsidR="00425E49">
        <w:t xml:space="preserve">исходя из соответствия между статьёй </w:t>
      </w:r>
      <w:r w:rsidR="00425E49">
        <w:rPr>
          <w:lang w:val="en-US"/>
        </w:rPr>
        <w:t>P</w:t>
      </w:r>
      <w:r w:rsidR="00425E49" w:rsidRPr="00425E49">
        <w:t>&amp;</w:t>
      </w:r>
      <w:r w:rsidR="00425E49">
        <w:rPr>
          <w:lang w:val="en-US"/>
        </w:rPr>
        <w:t>L</w:t>
      </w:r>
      <w:r w:rsidR="00425E49" w:rsidRPr="00425E49">
        <w:t xml:space="preserve"> </w:t>
      </w:r>
      <w:r w:rsidR="00425E49">
        <w:t xml:space="preserve">и статьёй УУ, </w:t>
      </w:r>
      <w:r w:rsidR="00CF7953">
        <w:t xml:space="preserve">указанными </w:t>
      </w:r>
      <w:proofErr w:type="gramStart"/>
      <w:r w:rsidR="00CF7953">
        <w:t>в</w:t>
      </w:r>
      <w:proofErr w:type="gramEnd"/>
      <w:r w:rsidR="00CF7953">
        <w:t xml:space="preserve"> </w:t>
      </w:r>
      <w:r w:rsidR="00B3324F">
        <w:fldChar w:fldCharType="begin"/>
      </w:r>
      <w:r w:rsidR="00CF7953">
        <w:instrText xml:space="preserve"> REF _Ref488954718 \h </w:instrText>
      </w:r>
      <w:r w:rsidR="00B3324F">
        <w:fldChar w:fldCharType="separate"/>
      </w:r>
      <w:r w:rsidR="00CF7953">
        <w:t xml:space="preserve">Таблица </w:t>
      </w:r>
      <w:r w:rsidR="00CF7953">
        <w:rPr>
          <w:noProof/>
        </w:rPr>
        <w:t>1</w:t>
      </w:r>
      <w:r w:rsidR="00B3324F">
        <w:fldChar w:fldCharType="end"/>
      </w:r>
      <w:r w:rsidR="00CF7953">
        <w:t>.</w:t>
      </w:r>
    </w:p>
    <w:p w:rsidR="00152346" w:rsidRDefault="00152346" w:rsidP="00152346">
      <w:pPr>
        <w:keepNext/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4954856" cy="3114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416" cy="311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346" w:rsidRDefault="00152346" w:rsidP="00152346">
      <w:pPr>
        <w:pStyle w:val="a7"/>
      </w:pPr>
      <w:bookmarkStart w:id="4" w:name="_Ref488953927"/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bookmarkEnd w:id="4"/>
      <w:r>
        <w:t>. Документ ПТУ в статусе "Оформлен"</w:t>
      </w:r>
    </w:p>
    <w:p w:rsidR="002055A1" w:rsidRPr="002055A1" w:rsidRDefault="002055A1" w:rsidP="002055A1">
      <w:pPr>
        <w:pStyle w:val="1"/>
      </w:pPr>
      <w:r w:rsidRPr="002055A1">
        <w:t>Создание документ «ПТУ» на основании «Заявки на платёж».</w:t>
      </w:r>
    </w:p>
    <w:p w:rsidR="000F103F" w:rsidRDefault="003320A4" w:rsidP="003320A4">
      <w:pPr>
        <w:pStyle w:val="a3"/>
        <w:numPr>
          <w:ilvl w:val="0"/>
          <w:numId w:val="4"/>
        </w:numPr>
        <w:ind w:left="567" w:hanging="567"/>
      </w:pPr>
      <w:r>
        <w:t>Документ ПТУ формируется автоматически системой при переводе статуса заявки на платёж в «Согласовано». Документ ПТУ формируется при выборе одной из статей УУ, для которых он применим.</w:t>
      </w:r>
    </w:p>
    <w:p w:rsidR="00C90E85" w:rsidRDefault="003320A4" w:rsidP="00C90E85">
      <w:pPr>
        <w:pStyle w:val="a3"/>
        <w:numPr>
          <w:ilvl w:val="0"/>
          <w:numId w:val="4"/>
        </w:numPr>
        <w:ind w:left="567" w:hanging="567"/>
      </w:pPr>
      <w:r>
        <w:t>При автоматическом формировании документ ПТУ имеет статус «не присвоен».</w:t>
      </w:r>
    </w:p>
    <w:p w:rsidR="002055A1" w:rsidRDefault="003320A4" w:rsidP="00C90E85">
      <w:pPr>
        <w:pStyle w:val="a3"/>
        <w:numPr>
          <w:ilvl w:val="0"/>
          <w:numId w:val="4"/>
        </w:numPr>
        <w:ind w:left="567" w:hanging="567"/>
      </w:pPr>
      <w:r w:rsidRPr="00C90E85">
        <w:rPr>
          <w:color w:val="E36C0A" w:themeColor="accent6" w:themeShade="BF"/>
        </w:rPr>
        <w:t xml:space="preserve">При формировании документа ПТУ инициатор заявки на платёж получает задание на оформление документа ПТУ. </w:t>
      </w:r>
      <w:r>
        <w:t>Под оформлением понимается занесение информации в обязательные поля</w:t>
      </w:r>
      <w:r w:rsidR="00BC0ECA">
        <w:t xml:space="preserve"> (</w:t>
      </w:r>
      <w:r w:rsidR="00B3324F">
        <w:fldChar w:fldCharType="begin"/>
      </w:r>
      <w:r w:rsidR="00BC0ECA">
        <w:instrText xml:space="preserve"> REF _Ref488860714 \h </w:instrText>
      </w:r>
      <w:r w:rsidR="00B3324F">
        <w:fldChar w:fldCharType="separate"/>
      </w:r>
      <w:r w:rsidR="00BC0ECA">
        <w:t xml:space="preserve">Рисунок </w:t>
      </w:r>
      <w:r w:rsidR="00BC0ECA">
        <w:rPr>
          <w:noProof/>
        </w:rPr>
        <w:t>2</w:t>
      </w:r>
      <w:r w:rsidR="00B3324F">
        <w:fldChar w:fldCharType="end"/>
      </w:r>
      <w:r w:rsidR="00BC0ECA">
        <w:t>)</w:t>
      </w:r>
      <w:r w:rsidR="00CF7953">
        <w:t xml:space="preserve"> и перевод документа в статус «Оформлен».</w:t>
      </w:r>
    </w:p>
    <w:p w:rsidR="00902CFB" w:rsidRPr="002055A1" w:rsidRDefault="00902CFB" w:rsidP="00902CFB">
      <w:pPr>
        <w:pStyle w:val="1"/>
      </w:pPr>
      <w:r>
        <w:t>Ведение</w:t>
      </w:r>
      <w:r w:rsidRPr="002055A1">
        <w:t xml:space="preserve"> документ</w:t>
      </w:r>
      <w:r>
        <w:t>а</w:t>
      </w:r>
      <w:r w:rsidRPr="002055A1">
        <w:t xml:space="preserve"> «ПТУ».</w:t>
      </w:r>
    </w:p>
    <w:p w:rsidR="00902CFB" w:rsidRDefault="00902CFB" w:rsidP="00902CFB">
      <w:pPr>
        <w:pStyle w:val="a3"/>
        <w:numPr>
          <w:ilvl w:val="0"/>
          <w:numId w:val="4"/>
        </w:numPr>
        <w:ind w:left="567" w:hanging="567"/>
      </w:pPr>
      <w:r>
        <w:t xml:space="preserve">После физического поступления товаров или по факту оказания услуг ответственный сотрудник (инициатор) указывает в документе </w:t>
      </w:r>
      <w:r w:rsidR="00D85ED4">
        <w:t xml:space="preserve">ПТУ </w:t>
      </w:r>
      <w:r>
        <w:t>фактические дат</w:t>
      </w:r>
      <w:r w:rsidR="00D85ED4">
        <w:t>ы и суммы поступивших</w:t>
      </w:r>
      <w:r>
        <w:t xml:space="preserve"> товаров или услуг. После этого инициатор переводит документ в статус «То</w:t>
      </w:r>
      <w:r w:rsidRPr="00902CFB">
        <w:t xml:space="preserve">вар </w:t>
      </w:r>
      <w:proofErr w:type="gramStart"/>
      <w:r w:rsidRPr="00902CFB">
        <w:t>поступил</w:t>
      </w:r>
      <w:proofErr w:type="gramEnd"/>
      <w:r w:rsidRPr="00902CFB">
        <w:t xml:space="preserve"> / услуга оказана</w:t>
      </w:r>
      <w:r>
        <w:t>», подтверждая тем самым поступление товаров или услуг и необходимость внесения соответствующих изменений во взаиморасчёты (взаимные обязательства) с контрагентом.</w:t>
      </w:r>
    </w:p>
    <w:p w:rsidR="00D85ED4" w:rsidRDefault="00D85ED4" w:rsidP="00902CFB">
      <w:pPr>
        <w:pStyle w:val="a3"/>
        <w:numPr>
          <w:ilvl w:val="0"/>
          <w:numId w:val="4"/>
        </w:numPr>
        <w:ind w:left="567" w:hanging="567"/>
      </w:pPr>
      <w:r>
        <w:t xml:space="preserve">В случае отсутствия поступления товаров или услуг до даты ожидаемого поступления включительно, на следующий день система формирует в адрес ответственного сотрудника </w:t>
      </w:r>
      <w:r w:rsidR="002505ED">
        <w:t>задачу</w:t>
      </w:r>
      <w:r>
        <w:t xml:space="preserve"> о необходимости получить</w:t>
      </w:r>
      <w:r w:rsidR="002505ED">
        <w:t xml:space="preserve"> товары или услуги по документу ПТУ.</w:t>
      </w:r>
    </w:p>
    <w:p w:rsidR="00902CFB" w:rsidRDefault="00902CFB" w:rsidP="00902CFB">
      <w:pPr>
        <w:pStyle w:val="a3"/>
        <w:numPr>
          <w:ilvl w:val="0"/>
          <w:numId w:val="4"/>
        </w:numPr>
        <w:ind w:left="567" w:hanging="567"/>
      </w:pPr>
      <w:r>
        <w:t xml:space="preserve">При поступлении корректно оформленных документов </w:t>
      </w:r>
      <w:r w:rsidR="00D85ED4">
        <w:t xml:space="preserve">(накладные, акты выполненных работ, ТН/ТТН, счета-фактуры и т.д.) </w:t>
      </w:r>
      <w:r>
        <w:t xml:space="preserve">по данной поставке товаров / оказанию услуг в бухгалтерию, бухгалтер проверяет </w:t>
      </w:r>
      <w:r w:rsidR="00D85ED4">
        <w:t xml:space="preserve">полученные </w:t>
      </w:r>
      <w:r>
        <w:t xml:space="preserve">документы на правильность оформления. В случае </w:t>
      </w:r>
      <w:r w:rsidR="00D85ED4">
        <w:t xml:space="preserve">правильного оформления бухгалтер вносит </w:t>
      </w:r>
      <w:r w:rsidR="00D85ED4">
        <w:lastRenderedPageBreak/>
        <w:t xml:space="preserve">сумму поступивших по документам товаров / услуг (по умолчанию стоит сумма, введённая ранее ответственным </w:t>
      </w:r>
      <w:r w:rsidR="002505ED">
        <w:t>сотрудником</w:t>
      </w:r>
      <w:r w:rsidR="00D85ED4">
        <w:t xml:space="preserve">) и, при необходимости, корректирует дату поступления товаров и услуг на </w:t>
      </w:r>
      <w:r w:rsidR="002505ED">
        <w:t xml:space="preserve">дату, </w:t>
      </w:r>
      <w:r w:rsidR="00D85ED4">
        <w:t xml:space="preserve">указанную в документах. После этого переводит документ ПТУ в статус «Проверено </w:t>
      </w:r>
      <w:r w:rsidR="002505ED">
        <w:t>б</w:t>
      </w:r>
      <w:r w:rsidR="00D85ED4">
        <w:t>ухгалтерией» и сохраняет его.</w:t>
      </w:r>
      <w:r w:rsidR="00B23160">
        <w:t xml:space="preserve"> </w:t>
      </w:r>
      <w:r w:rsidR="00B23160" w:rsidRPr="00B23160">
        <w:t xml:space="preserve">В случае неправильного оформления бухгалтер вносит фактические  сумму и дату, но не переводит документ в статус «Проверено бухгалтерией», а сохраняет его в текущем статусе «Товар </w:t>
      </w:r>
      <w:proofErr w:type="gramStart"/>
      <w:r w:rsidR="00B23160" w:rsidRPr="00B23160">
        <w:t>поступил</w:t>
      </w:r>
      <w:proofErr w:type="gramEnd"/>
      <w:r w:rsidR="00B23160" w:rsidRPr="00B23160">
        <w:t xml:space="preserve"> / услуга оказана»</w:t>
      </w:r>
      <w:r w:rsidR="00095841">
        <w:t xml:space="preserve">, ставя при этом признак «Требуется </w:t>
      </w:r>
      <w:proofErr w:type="spellStart"/>
      <w:r w:rsidR="00095841">
        <w:t>дооформление</w:t>
      </w:r>
      <w:proofErr w:type="spellEnd"/>
      <w:r w:rsidR="0080370D">
        <w:t xml:space="preserve"> первичной документации</w:t>
      </w:r>
      <w:r w:rsidR="00095841">
        <w:t xml:space="preserve">». </w:t>
      </w:r>
      <w:r w:rsidR="00A2188B">
        <w:t xml:space="preserve">В поле «Комментарий бухгалтера» бухгалтер может занести краткие сведения о том, какой документ требует переоформления и почему. </w:t>
      </w:r>
      <w:r w:rsidR="00095841" w:rsidRPr="00095841">
        <w:rPr>
          <w:color w:val="E36C0A" w:themeColor="accent6" w:themeShade="BF"/>
        </w:rPr>
        <w:t>При этом система формирует в адрес ответственного сотрудника задачу о необходимости дооформить первичную документацию</w:t>
      </w:r>
      <w:r w:rsidR="00095841">
        <w:t>.</w:t>
      </w:r>
    </w:p>
    <w:p w:rsidR="00B23160" w:rsidRPr="00B23160" w:rsidRDefault="00B23160" w:rsidP="00902CFB">
      <w:pPr>
        <w:pStyle w:val="a3"/>
        <w:numPr>
          <w:ilvl w:val="0"/>
          <w:numId w:val="4"/>
        </w:numPr>
        <w:ind w:left="567" w:hanging="567"/>
        <w:rPr>
          <w:color w:val="E36C0A" w:themeColor="accent6" w:themeShade="BF"/>
        </w:rPr>
      </w:pPr>
      <w:r w:rsidRPr="00B23160">
        <w:rPr>
          <w:color w:val="E36C0A" w:themeColor="accent6" w:themeShade="BF"/>
        </w:rPr>
        <w:t xml:space="preserve">При невозможности получения товаров и услуг, указанных в документе ПТУ, документ переводится в статус «аннулирован». Это невозможно сделать для документа, находящегося в статусе «Товар </w:t>
      </w:r>
      <w:proofErr w:type="gramStart"/>
      <w:r w:rsidRPr="00B23160">
        <w:rPr>
          <w:color w:val="E36C0A" w:themeColor="accent6" w:themeShade="BF"/>
        </w:rPr>
        <w:t>поступил</w:t>
      </w:r>
      <w:proofErr w:type="gramEnd"/>
      <w:r w:rsidRPr="00B23160">
        <w:rPr>
          <w:color w:val="E36C0A" w:themeColor="accent6" w:themeShade="BF"/>
        </w:rPr>
        <w:t xml:space="preserve"> / услуга оказана» или «Проверено бухгалтерией».</w:t>
      </w:r>
    </w:p>
    <w:p w:rsidR="002055A1" w:rsidRDefault="002055A1" w:rsidP="00902CFB">
      <w:pPr>
        <w:ind w:firstLine="0"/>
      </w:pPr>
    </w:p>
    <w:p w:rsidR="002055A1" w:rsidRDefault="002055A1" w:rsidP="00902CFB">
      <w:pPr>
        <w:ind w:firstLine="0"/>
      </w:pPr>
    </w:p>
    <w:p w:rsidR="00902CFB" w:rsidRDefault="00902CFB" w:rsidP="00902CFB">
      <w:pPr>
        <w:ind w:firstLine="0"/>
      </w:pPr>
    </w:p>
    <w:p w:rsidR="002055A1" w:rsidRPr="00265421" w:rsidRDefault="002055A1" w:rsidP="00902CFB">
      <w:pPr>
        <w:ind w:firstLine="0"/>
      </w:pPr>
    </w:p>
    <w:sectPr w:rsidR="002055A1" w:rsidRPr="00265421" w:rsidSect="00B3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1300"/>
    <w:multiLevelType w:val="hybridMultilevel"/>
    <w:tmpl w:val="41247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B4D8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1C152A8"/>
    <w:multiLevelType w:val="hybridMultilevel"/>
    <w:tmpl w:val="661A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C5C66"/>
    <w:multiLevelType w:val="hybridMultilevel"/>
    <w:tmpl w:val="D7D6D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142A7"/>
    <w:multiLevelType w:val="hybridMultilevel"/>
    <w:tmpl w:val="A960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40C"/>
    <w:rsid w:val="0009539C"/>
    <w:rsid w:val="00095841"/>
    <w:rsid w:val="000A395C"/>
    <w:rsid w:val="000F103F"/>
    <w:rsid w:val="0010205D"/>
    <w:rsid w:val="00152346"/>
    <w:rsid w:val="002055A1"/>
    <w:rsid w:val="002505ED"/>
    <w:rsid w:val="002579ED"/>
    <w:rsid w:val="00265421"/>
    <w:rsid w:val="00266BCB"/>
    <w:rsid w:val="003320A4"/>
    <w:rsid w:val="003F483F"/>
    <w:rsid w:val="00425E49"/>
    <w:rsid w:val="005823E2"/>
    <w:rsid w:val="0068579A"/>
    <w:rsid w:val="0080370D"/>
    <w:rsid w:val="00902CFB"/>
    <w:rsid w:val="00A2188B"/>
    <w:rsid w:val="00A742E4"/>
    <w:rsid w:val="00AE140C"/>
    <w:rsid w:val="00B23160"/>
    <w:rsid w:val="00B3324F"/>
    <w:rsid w:val="00BC0ECA"/>
    <w:rsid w:val="00C90E85"/>
    <w:rsid w:val="00CA6CD9"/>
    <w:rsid w:val="00CF1879"/>
    <w:rsid w:val="00CF7953"/>
    <w:rsid w:val="00D85ED4"/>
    <w:rsid w:val="00EE5C02"/>
    <w:rsid w:val="00FA7C8A"/>
    <w:rsid w:val="00F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1"/>
    <w:pPr>
      <w:spacing w:before="200"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5A1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A1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A1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A1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A1"/>
    <w:pPr>
      <w:keepNext/>
      <w:keepLines/>
      <w:numPr>
        <w:ilvl w:val="4"/>
        <w:numId w:val="1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A1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A1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A1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A1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5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55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55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55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055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55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55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55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0A395C"/>
    <w:pPr>
      <w:ind w:left="720"/>
      <w:contextualSpacing/>
    </w:pPr>
  </w:style>
  <w:style w:type="table" w:styleId="a4">
    <w:name w:val="Table Grid"/>
    <w:basedOn w:val="a1"/>
    <w:uiPriority w:val="59"/>
    <w:rsid w:val="0026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539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39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A6CD9"/>
    <w:pPr>
      <w:spacing w:before="0" w:after="200" w:line="240" w:lineRule="auto"/>
      <w:ind w:firstLine="0"/>
    </w:pPr>
    <w:rPr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1"/>
    <w:pPr>
      <w:spacing w:before="200"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5A1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A1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A1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A1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A1"/>
    <w:pPr>
      <w:keepNext/>
      <w:keepLines/>
      <w:numPr>
        <w:ilvl w:val="4"/>
        <w:numId w:val="1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A1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A1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A1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A1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5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55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55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55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055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55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55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55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0A395C"/>
    <w:pPr>
      <w:ind w:left="720"/>
      <w:contextualSpacing/>
    </w:pPr>
  </w:style>
  <w:style w:type="table" w:styleId="a4">
    <w:name w:val="Table Grid"/>
    <w:basedOn w:val="a1"/>
    <w:uiPriority w:val="59"/>
    <w:rsid w:val="0026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539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39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A6CD9"/>
    <w:pPr>
      <w:spacing w:before="0" w:after="200" w:line="240" w:lineRule="auto"/>
      <w:ind w:firstLine="0"/>
    </w:pPr>
    <w:rPr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valery</cp:lastModifiedBy>
  <cp:revision>2</cp:revision>
  <dcterms:created xsi:type="dcterms:W3CDTF">2017-08-01T15:31:00Z</dcterms:created>
  <dcterms:modified xsi:type="dcterms:W3CDTF">2017-08-01T15:31:00Z</dcterms:modified>
</cp:coreProperties>
</file>