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113" w:rsidRDefault="008E1113" w:rsidP="008E1113">
      <w:pPr>
        <w:jc w:val="center"/>
        <w:rPr>
          <w:b/>
          <w:bCs/>
          <w:color w:val="4F81BD"/>
          <w:sz w:val="28"/>
          <w:lang w:val="en-US"/>
        </w:rPr>
      </w:pPr>
    </w:p>
    <w:p w:rsidR="008E1113" w:rsidRDefault="008E1113" w:rsidP="008E1113">
      <w:pPr>
        <w:jc w:val="center"/>
        <w:rPr>
          <w:lang w:val="en-US"/>
        </w:rPr>
      </w:pPr>
      <w:r w:rsidRPr="00DD7762">
        <w:rPr>
          <w:b/>
          <w:bCs/>
          <w:color w:val="4F81BD"/>
          <w:sz w:val="28"/>
        </w:rPr>
        <w:t>Проекты компании КАРАБИ, связанные с адресным и персональным учетом, оценкой и хранением различных архивов</w:t>
      </w:r>
      <w:r w:rsidRPr="00DD7762">
        <w:rPr>
          <w:b/>
          <w:bCs/>
          <w:color w:val="4F81BD"/>
          <w:sz w:val="28"/>
        </w:rPr>
        <w:br/>
      </w:r>
    </w:p>
    <w:p w:rsidR="008E1113" w:rsidRPr="008E1113" w:rsidRDefault="008E1113" w:rsidP="008E1113">
      <w:pPr>
        <w:jc w:val="center"/>
        <w:rPr>
          <w:lang w:val="en-US"/>
        </w:rPr>
      </w:pPr>
    </w:p>
    <w:p w:rsidR="008E1113" w:rsidRPr="00DD7762" w:rsidRDefault="008E1113" w:rsidP="008E1113">
      <w:pPr>
        <w:rPr>
          <w:bCs/>
          <w:color w:val="4F81BD"/>
          <w:sz w:val="28"/>
        </w:rPr>
      </w:pPr>
      <w:r w:rsidRPr="00DD7762">
        <w:rPr>
          <w:bCs/>
          <w:color w:val="4F81BD"/>
          <w:sz w:val="28"/>
        </w:rPr>
        <w:t xml:space="preserve">Торгово-Промышленная Палата СПб </w:t>
      </w:r>
      <w:r>
        <w:rPr>
          <w:bCs/>
          <w:color w:val="4F81BD"/>
          <w:sz w:val="28"/>
        </w:rPr>
        <w:t>–</w:t>
      </w:r>
      <w:r w:rsidRPr="00DD7762">
        <w:rPr>
          <w:bCs/>
          <w:color w:val="4F81BD"/>
          <w:sz w:val="28"/>
        </w:rPr>
        <w:t xml:space="preserve"> постоянный клиент с 2006 года</w:t>
      </w:r>
    </w:p>
    <w:p w:rsidR="008E1113" w:rsidRDefault="008E1113" w:rsidP="008E1113">
      <w:r>
        <w:t xml:space="preserve">Автоматизация отдела экспертизы и оценки </w:t>
      </w:r>
    </w:p>
    <w:p w:rsidR="008E1113" w:rsidRDefault="008E1113" w:rsidP="008E1113">
      <w:r>
        <w:t xml:space="preserve">Обеспечение процесса оценки и </w:t>
      </w:r>
      <w:proofErr w:type="spellStart"/>
      <w:r>
        <w:t>эспертизы</w:t>
      </w:r>
      <w:proofErr w:type="spellEnd"/>
      <w:r>
        <w:t xml:space="preserve"> в ТПП по различным направлениям деятельности</w:t>
      </w:r>
    </w:p>
    <w:p w:rsidR="008E1113" w:rsidRDefault="008E1113" w:rsidP="008E1113">
      <w:r>
        <w:t xml:space="preserve">Финансовый учет оценки и </w:t>
      </w:r>
      <w:proofErr w:type="spellStart"/>
      <w:r>
        <w:t>эспертизы</w:t>
      </w:r>
      <w:proofErr w:type="spellEnd"/>
    </w:p>
    <w:p w:rsidR="008E1113" w:rsidRDefault="008E1113" w:rsidP="008E1113">
      <w:r>
        <w:t>Учет членов ТПП с публикацией на сайте</w:t>
      </w:r>
    </w:p>
    <w:p w:rsidR="008E1113" w:rsidRDefault="008E1113" w:rsidP="008E1113">
      <w:r>
        <w:t>Рассылка (</w:t>
      </w:r>
      <w:proofErr w:type="spellStart"/>
      <w:r>
        <w:t>email</w:t>
      </w:r>
      <w:proofErr w:type="spellEnd"/>
      <w:r>
        <w:t xml:space="preserve">- и адресная) приглашений на мероприятия </w:t>
      </w:r>
    </w:p>
    <w:p w:rsidR="008E1113" w:rsidRPr="00DD7762" w:rsidRDefault="008E1113" w:rsidP="008E1113">
      <w:pPr>
        <w:rPr>
          <w:bCs/>
          <w:color w:val="4F81BD"/>
          <w:sz w:val="28"/>
        </w:rPr>
      </w:pPr>
      <w:r>
        <w:br/>
      </w:r>
      <w:r>
        <w:rPr>
          <w:bCs/>
          <w:color w:val="4F81BD"/>
          <w:sz w:val="28"/>
        </w:rPr>
        <w:t xml:space="preserve">ГУВД </w:t>
      </w:r>
      <w:r w:rsidRPr="00DD7762">
        <w:rPr>
          <w:bCs/>
          <w:color w:val="4F81BD"/>
          <w:sz w:val="28"/>
        </w:rPr>
        <w:t>СПб</w:t>
      </w:r>
      <w:r>
        <w:rPr>
          <w:bCs/>
          <w:color w:val="4F81BD"/>
          <w:sz w:val="28"/>
        </w:rPr>
        <w:t xml:space="preserve"> и ЛО </w:t>
      </w:r>
      <w:r w:rsidRPr="00DD7762">
        <w:rPr>
          <w:bCs/>
          <w:color w:val="4F81BD"/>
          <w:sz w:val="28"/>
        </w:rPr>
        <w:t>(</w:t>
      </w:r>
      <w:r>
        <w:rPr>
          <w:bCs/>
          <w:color w:val="4F81BD"/>
          <w:sz w:val="28"/>
        </w:rPr>
        <w:t>ПДН</w:t>
      </w:r>
      <w:r w:rsidRPr="00DD7762">
        <w:rPr>
          <w:bCs/>
          <w:color w:val="4F81BD"/>
          <w:sz w:val="28"/>
        </w:rPr>
        <w:t xml:space="preserve"> </w:t>
      </w:r>
      <w:r>
        <w:rPr>
          <w:bCs/>
          <w:color w:val="4F81BD"/>
          <w:sz w:val="28"/>
        </w:rPr>
        <w:t>ГУВД)</w:t>
      </w:r>
      <w:r w:rsidRPr="00DD7762">
        <w:rPr>
          <w:bCs/>
          <w:color w:val="4F81BD"/>
          <w:sz w:val="28"/>
        </w:rPr>
        <w:t xml:space="preserve"> </w:t>
      </w:r>
      <w:r>
        <w:rPr>
          <w:bCs/>
          <w:color w:val="4F81BD"/>
          <w:sz w:val="28"/>
        </w:rPr>
        <w:t>–</w:t>
      </w:r>
      <w:r w:rsidRPr="00DD7762">
        <w:rPr>
          <w:bCs/>
          <w:color w:val="4F81BD"/>
          <w:sz w:val="28"/>
        </w:rPr>
        <w:t xml:space="preserve"> постоянный клиент с 2002 года</w:t>
      </w:r>
    </w:p>
    <w:p w:rsidR="008E1113" w:rsidRDefault="008E1113" w:rsidP="008E1113">
      <w:r>
        <w:t>Персональный учет лиц, состоящих на учете в отделах по делам несовершеннолетних</w:t>
      </w:r>
    </w:p>
    <w:p w:rsidR="008E1113" w:rsidRDefault="008E1113" w:rsidP="008E1113">
      <w:r>
        <w:t xml:space="preserve">Процесс регистрации в </w:t>
      </w:r>
      <w:proofErr w:type="spellStart"/>
      <w:r>
        <w:t>райотделах</w:t>
      </w:r>
      <w:proofErr w:type="spellEnd"/>
      <w:r>
        <w:t xml:space="preserve"> ПДН</w:t>
      </w:r>
    </w:p>
    <w:p w:rsidR="008E1113" w:rsidRDefault="008E1113" w:rsidP="008E1113">
      <w:r>
        <w:t>Консолидация данных и формирование необходимых статистик</w:t>
      </w:r>
    </w:p>
    <w:p w:rsidR="008E1113" w:rsidRDefault="008E1113" w:rsidP="008E1113">
      <w:r>
        <w:t>Техническое обеспечение работы подразделений</w:t>
      </w:r>
    </w:p>
    <w:p w:rsidR="008E1113" w:rsidRPr="00DD7762" w:rsidRDefault="008E1113" w:rsidP="008E1113">
      <w:pPr>
        <w:rPr>
          <w:bCs/>
          <w:color w:val="4F81BD"/>
          <w:sz w:val="28"/>
        </w:rPr>
      </w:pPr>
      <w:r>
        <w:br/>
      </w:r>
      <w:r w:rsidRPr="00DD7762">
        <w:rPr>
          <w:bCs/>
          <w:color w:val="4F81BD"/>
          <w:sz w:val="28"/>
        </w:rPr>
        <w:t xml:space="preserve">Жилищный комитет </w:t>
      </w:r>
      <w:r>
        <w:rPr>
          <w:bCs/>
          <w:color w:val="4F81BD"/>
          <w:sz w:val="28"/>
        </w:rPr>
        <w:t xml:space="preserve"> СПБ –</w:t>
      </w:r>
      <w:r w:rsidRPr="00DD7762">
        <w:rPr>
          <w:bCs/>
          <w:color w:val="4F81BD"/>
          <w:sz w:val="28"/>
        </w:rPr>
        <w:t xml:space="preserve"> постоянный клиент с 2009 года</w:t>
      </w:r>
    </w:p>
    <w:p w:rsidR="008E1113" w:rsidRDefault="008E1113" w:rsidP="008E1113">
      <w:r>
        <w:t>Горячая линия Жилищного Комитета</w:t>
      </w:r>
    </w:p>
    <w:p w:rsidR="008E1113" w:rsidRDefault="008E1113" w:rsidP="008E1113">
      <w:r>
        <w:t>Разработка концепции и ТЗ обращения отходов в Санкт-Петербурге</w:t>
      </w:r>
    </w:p>
    <w:p w:rsidR="008E1113" w:rsidRDefault="008E1113" w:rsidP="008E1113">
      <w:r>
        <w:t>Создание системы документооборота</w:t>
      </w:r>
    </w:p>
    <w:p w:rsidR="008E1113" w:rsidRDefault="008E1113" w:rsidP="008E1113">
      <w:r>
        <w:t>Автоматизация процесса регистрации и обработки обращений граждан</w:t>
      </w:r>
    </w:p>
    <w:p w:rsidR="008E1113" w:rsidRPr="00B44C30" w:rsidRDefault="008E1113" w:rsidP="008E1113">
      <w:pPr>
        <w:rPr>
          <w:bCs/>
          <w:color w:val="4F81BD"/>
          <w:sz w:val="28"/>
        </w:rPr>
      </w:pPr>
      <w:r>
        <w:br/>
      </w:r>
      <w:r>
        <w:br/>
      </w:r>
      <w:proofErr w:type="spellStart"/>
      <w:r w:rsidRPr="00DD7762">
        <w:rPr>
          <w:bCs/>
          <w:color w:val="4F81BD"/>
          <w:sz w:val="28"/>
        </w:rPr>
        <w:t>Горжилобмен</w:t>
      </w:r>
      <w:proofErr w:type="spellEnd"/>
      <w:r w:rsidRPr="00260E60">
        <w:rPr>
          <w:bCs/>
          <w:color w:val="4F81BD"/>
          <w:sz w:val="28"/>
        </w:rPr>
        <w:t xml:space="preserve"> СПБ</w:t>
      </w:r>
      <w:r>
        <w:rPr>
          <w:bCs/>
          <w:color w:val="4F81BD"/>
          <w:sz w:val="28"/>
        </w:rPr>
        <w:t xml:space="preserve">: 2 проекта </w:t>
      </w:r>
      <w:r w:rsidRPr="00DD7762">
        <w:rPr>
          <w:bCs/>
          <w:color w:val="4F81BD"/>
          <w:sz w:val="28"/>
        </w:rPr>
        <w:t xml:space="preserve"> </w:t>
      </w:r>
      <w:r>
        <w:rPr>
          <w:bCs/>
          <w:color w:val="4F81BD"/>
          <w:sz w:val="28"/>
        </w:rPr>
        <w:t>–</w:t>
      </w:r>
      <w:r w:rsidRPr="00DD7762">
        <w:rPr>
          <w:bCs/>
          <w:color w:val="4F81BD"/>
          <w:sz w:val="28"/>
        </w:rPr>
        <w:t xml:space="preserve"> постоянный клиент с 2010 года</w:t>
      </w:r>
      <w:r w:rsidRPr="00DD7762">
        <w:rPr>
          <w:bCs/>
          <w:color w:val="4F81BD"/>
          <w:sz w:val="28"/>
        </w:rPr>
        <w:br/>
      </w:r>
      <w:r w:rsidRPr="00B44C30">
        <w:rPr>
          <w:bCs/>
          <w:color w:val="4F81BD"/>
          <w:sz w:val="28"/>
        </w:rPr>
        <w:t>Единая база приватизации жилья в Санкт-Петербурге</w:t>
      </w:r>
    </w:p>
    <w:p w:rsidR="008E1113" w:rsidRDefault="008E1113" w:rsidP="008E1113">
      <w:r>
        <w:t>Экспорт данных из разрозненных источников, генерация адресов квартир с использованием справочников КЛАДР и КЗР</w:t>
      </w:r>
    </w:p>
    <w:p w:rsidR="008E1113" w:rsidRDefault="008E1113" w:rsidP="008E1113">
      <w:r>
        <w:t>Обеспечение процесса регистрации, согласовании и подписания документов</w:t>
      </w:r>
    </w:p>
    <w:p w:rsidR="008E1113" w:rsidRDefault="008E1113" w:rsidP="008E1113">
      <w:r>
        <w:t>Автоматизация информационного взаимодействия с другими ИС (УФРС, агентства по приватизации жилья, ГУП ВЦКП "Жилищное хозяйство")</w:t>
      </w:r>
    </w:p>
    <w:p w:rsidR="008E1113" w:rsidRDefault="008E1113" w:rsidP="008E1113">
      <w:r>
        <w:t>Использование SAAS для аген</w:t>
      </w:r>
      <w:proofErr w:type="gramStart"/>
      <w:r>
        <w:t>тств пр</w:t>
      </w:r>
      <w:proofErr w:type="gramEnd"/>
      <w:r>
        <w:t>иватизации</w:t>
      </w:r>
    </w:p>
    <w:p w:rsidR="008E1113" w:rsidRDefault="008E1113" w:rsidP="008E1113">
      <w:r>
        <w:t xml:space="preserve">Создание сервисов для </w:t>
      </w:r>
      <w:proofErr w:type="spellStart"/>
      <w:r>
        <w:t>онлайн</w:t>
      </w:r>
      <w:proofErr w:type="spellEnd"/>
      <w:r>
        <w:t xml:space="preserve"> портала </w:t>
      </w:r>
      <w:proofErr w:type="spellStart"/>
      <w:r>
        <w:t>Горжилобмена</w:t>
      </w:r>
      <w:proofErr w:type="spellEnd"/>
    </w:p>
    <w:p w:rsidR="008E1113" w:rsidRDefault="008E1113" w:rsidP="008E1113"/>
    <w:p w:rsidR="008E1113" w:rsidRPr="00B44C30" w:rsidRDefault="008E1113" w:rsidP="008E1113">
      <w:pPr>
        <w:rPr>
          <w:bCs/>
          <w:color w:val="4F81BD"/>
          <w:sz w:val="28"/>
        </w:rPr>
      </w:pPr>
      <w:r w:rsidRPr="00B44C30">
        <w:rPr>
          <w:bCs/>
          <w:color w:val="4F81BD"/>
          <w:sz w:val="28"/>
        </w:rPr>
        <w:t>Целевая Программа «Квартиры бюджетникам»</w:t>
      </w:r>
    </w:p>
    <w:p w:rsidR="008E1113" w:rsidRDefault="008E1113" w:rsidP="008E1113">
      <w:r>
        <w:t>Управление очередью и документирование процесса предложения вариантов квартир</w:t>
      </w:r>
    </w:p>
    <w:p w:rsidR="008E1113" w:rsidRDefault="008E1113" w:rsidP="008E1113">
      <w:r>
        <w:t>Финансовые расчеты и начисление пени должникам</w:t>
      </w:r>
    </w:p>
    <w:p w:rsidR="008E1113" w:rsidRDefault="008E1113" w:rsidP="008E1113">
      <w:r>
        <w:t>Автоматизация информационного взаимодействия с другими ИС (УФРС, ГУП ВЦКП "Жилищное хозяйство")</w:t>
      </w:r>
    </w:p>
    <w:p w:rsidR="008E1113" w:rsidRDefault="008E1113" w:rsidP="008E1113">
      <w:r>
        <w:t xml:space="preserve">Создание сервисов для </w:t>
      </w:r>
      <w:proofErr w:type="spellStart"/>
      <w:r>
        <w:t>онлайн</w:t>
      </w:r>
      <w:proofErr w:type="spellEnd"/>
      <w:r>
        <w:t xml:space="preserve"> портала </w:t>
      </w:r>
      <w:proofErr w:type="spellStart"/>
      <w:r>
        <w:t>Горжилобмена</w:t>
      </w:r>
      <w:proofErr w:type="spellEnd"/>
    </w:p>
    <w:p w:rsidR="008E1113" w:rsidRDefault="008E1113" w:rsidP="008E1113">
      <w:pPr>
        <w:rPr>
          <w:bCs/>
          <w:color w:val="4F81BD"/>
          <w:sz w:val="28"/>
        </w:rPr>
      </w:pPr>
      <w:r>
        <w:br/>
      </w:r>
      <w:r>
        <w:rPr>
          <w:bCs/>
          <w:color w:val="4F81BD"/>
          <w:sz w:val="28"/>
        </w:rPr>
        <w:t xml:space="preserve">Водоканал СПБ </w:t>
      </w:r>
      <w:r w:rsidRPr="00B44C30">
        <w:rPr>
          <w:bCs/>
          <w:color w:val="4F81BD"/>
          <w:sz w:val="28"/>
        </w:rPr>
        <w:t>Программа «</w:t>
      </w:r>
      <w:proofErr w:type="spellStart"/>
      <w:r>
        <w:rPr>
          <w:bCs/>
          <w:color w:val="4F81BD"/>
          <w:sz w:val="28"/>
        </w:rPr>
        <w:t>Бюджетирование</w:t>
      </w:r>
      <w:proofErr w:type="spellEnd"/>
      <w:r>
        <w:rPr>
          <w:bCs/>
          <w:color w:val="4F81BD"/>
          <w:sz w:val="28"/>
        </w:rPr>
        <w:t xml:space="preserve"> ремонтных работ</w:t>
      </w:r>
      <w:r w:rsidRPr="00B44C30">
        <w:rPr>
          <w:bCs/>
          <w:color w:val="4F81BD"/>
          <w:sz w:val="28"/>
        </w:rPr>
        <w:t>»</w:t>
      </w:r>
    </w:p>
    <w:p w:rsidR="008E1113" w:rsidRPr="00B44C30" w:rsidRDefault="008E1113" w:rsidP="008E1113">
      <w:pPr>
        <w:rPr>
          <w:bCs/>
          <w:color w:val="4F81BD"/>
          <w:sz w:val="28"/>
        </w:rPr>
      </w:pPr>
      <w:r>
        <w:t>Планирование и учет затрат ремонтных работ на предприятии</w:t>
      </w:r>
    </w:p>
    <w:p w:rsidR="008E1113" w:rsidRPr="00C8778E" w:rsidRDefault="008E1113" w:rsidP="008E1113">
      <w:pPr>
        <w:rPr>
          <w:rFonts w:ascii="Tahoma" w:hAnsi="Tahoma"/>
          <w:snapToGrid w:val="0"/>
          <w:sz w:val="20"/>
          <w:szCs w:val="20"/>
        </w:rPr>
      </w:pPr>
    </w:p>
    <w:p w:rsidR="008E1113" w:rsidRDefault="008E1113" w:rsidP="008E1113"/>
    <w:p w:rsidR="008E1113" w:rsidRPr="00CE3F74" w:rsidRDefault="008E1113" w:rsidP="008E1113"/>
    <w:p w:rsidR="00B7227D" w:rsidRPr="008E1113" w:rsidRDefault="00B7227D" w:rsidP="008E1113">
      <w:pPr>
        <w:rPr>
          <w:szCs w:val="20"/>
        </w:rPr>
      </w:pPr>
    </w:p>
    <w:sectPr w:rsidR="00B7227D" w:rsidRPr="008E1113" w:rsidSect="004524B2">
      <w:headerReference w:type="default" r:id="rId8"/>
      <w:footerReference w:type="default" r:id="rId9"/>
      <w:pgSz w:w="11906" w:h="16838"/>
      <w:pgMar w:top="1134" w:right="873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3A6" w:rsidRDefault="003703A6">
      <w:r>
        <w:separator/>
      </w:r>
    </w:p>
  </w:endnote>
  <w:endnote w:type="continuationSeparator" w:id="0">
    <w:p w:rsidR="003703A6" w:rsidRDefault="00370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813" w:rsidRPr="00B7227D" w:rsidRDefault="00655154" w:rsidP="005D3813">
    <w:pPr>
      <w:pStyle w:val="a4"/>
      <w:spacing w:before="120"/>
      <w:jc w:val="center"/>
      <w:rPr>
        <w:rFonts w:ascii="Segoe UI" w:hAnsi="Segoe UI" w:cs="Segoe UI"/>
        <w:color w:val="FF0000"/>
        <w:sz w:val="16"/>
        <w:szCs w:val="16"/>
      </w:rPr>
    </w:pPr>
    <w:r w:rsidRPr="00655154">
      <w:rPr>
        <w:noProof/>
        <w:color w:val="FF0000"/>
      </w:rPr>
      <w:pict>
        <v:line id="_x0000_s2074" style="position:absolute;left:0;text-align:left;z-index:251656704" from="0,2.6pt" to="465.9pt,2.6pt" strokecolor="red" strokeweight="1pt"/>
      </w:pict>
    </w:r>
    <w:r w:rsidR="00B7227D" w:rsidRPr="00B7227D">
      <w:rPr>
        <w:b/>
        <w:color w:val="FF0000"/>
        <w:sz w:val="20"/>
        <w:szCs w:val="20"/>
      </w:rPr>
      <w:t xml:space="preserve"> </w:t>
    </w:r>
    <w:r w:rsidR="00B7227D" w:rsidRPr="00B7227D">
      <w:rPr>
        <w:rFonts w:ascii="Segoe UI" w:hAnsi="Segoe UI" w:cs="Segoe UI"/>
        <w:color w:val="FF0000"/>
        <w:sz w:val="20"/>
        <w:szCs w:val="20"/>
      </w:rPr>
      <w:t xml:space="preserve">ООО «Компания «КАРАБИ» </w:t>
    </w:r>
    <w:r w:rsidR="005D3813" w:rsidRPr="00B7227D">
      <w:rPr>
        <w:rFonts w:ascii="Segoe UI" w:hAnsi="Segoe UI" w:cs="Segoe UI"/>
        <w:color w:val="FF0000"/>
        <w:sz w:val="16"/>
        <w:szCs w:val="16"/>
      </w:rPr>
      <w:t>тел. (812) 327-6706, 930-4300</w:t>
    </w:r>
  </w:p>
  <w:p w:rsidR="00E27C9A" w:rsidRPr="00B7227D" w:rsidRDefault="00E27C9A" w:rsidP="00B7227D">
    <w:pPr>
      <w:pStyle w:val="a4"/>
      <w:spacing w:before="120"/>
      <w:jc w:val="center"/>
      <w:rPr>
        <w:rFonts w:ascii="Segoe UI" w:hAnsi="Segoe UI" w:cs="Segoe UI"/>
        <w:color w:val="FF000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3A6" w:rsidRDefault="003703A6">
      <w:r>
        <w:separator/>
      </w:r>
    </w:p>
  </w:footnote>
  <w:footnote w:type="continuationSeparator" w:id="0">
    <w:p w:rsidR="003703A6" w:rsidRDefault="003703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9A" w:rsidRPr="005D6A76" w:rsidRDefault="008E1113" w:rsidP="005D6A76">
    <w:pPr>
      <w:pStyle w:val="a3"/>
      <w:jc w:val="right"/>
      <w:rPr>
        <w:lang w:val="en-US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4678680</wp:posOffset>
          </wp:positionH>
          <wp:positionV relativeFrom="page">
            <wp:posOffset>302895</wp:posOffset>
          </wp:positionV>
          <wp:extent cx="1238250" cy="304800"/>
          <wp:effectExtent l="19050" t="0" r="0" b="0"/>
          <wp:wrapNone/>
          <wp:docPr id="27" name="Рисунок 27" descr="Логотип Carabi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Логотип Carabi 20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55154">
      <w:rPr>
        <w:noProof/>
      </w:rPr>
      <w:pict>
        <v:group id="_x0000_s2076" style="position:absolute;left:0;text-align:left;margin-left:-5.25pt;margin-top:-11.7pt;width:365.7pt;height:27pt;z-index:251658752;mso-position-horizontal-relative:text;mso-position-vertical-relative:text" coordorigin="1596,486" coordsize="7314,540">
          <v:line id="_x0000_s2063" style="position:absolute" from="1596,846" to="8910,846" strokecolor="red" strokeweight="3pt">
            <v:stroke linestyle="thinThick"/>
          </v:line>
          <v:shapetype id="_x0000_t202" coordsize="21600,21600" o:spt="202" path="m,l,21600r21600,l21600,xe">
            <v:stroke joinstyle="miter"/>
            <v:path gradientshapeok="t" o:connecttype="rect"/>
          </v:shapetype>
          <v:shape id="_x0000_s2072" type="#_x0000_t202" style="position:absolute;left:1596;top:486;width:2244;height:540" filled="f" stroked="f">
            <v:textbox style="mso-next-textbox:#_x0000_s2072" inset="0">
              <w:txbxContent>
                <w:p w:rsidR="00E27C9A" w:rsidRPr="00B957CE" w:rsidRDefault="00E27C9A" w:rsidP="004B3711">
                  <w:pPr>
                    <w:rPr>
                      <w:rFonts w:ascii="Segoe UI" w:hAnsi="Segoe UI" w:cs="Segoe UI"/>
                      <w:b/>
                      <w:color w:val="FF0000"/>
                      <w:sz w:val="20"/>
                      <w:szCs w:val="20"/>
                      <w:lang w:val="en-US"/>
                    </w:rPr>
                  </w:pPr>
                  <w:r w:rsidRPr="00B957CE">
                    <w:rPr>
                      <w:rFonts w:ascii="Segoe UI" w:hAnsi="Segoe UI" w:cs="Segoe UI"/>
                      <w:b/>
                      <w:color w:val="FF0000"/>
                      <w:sz w:val="20"/>
                      <w:szCs w:val="20"/>
                      <w:lang w:val="en-US"/>
                    </w:rPr>
                    <w:t>www.carabi.ru</w:t>
                  </w:r>
                </w:p>
              </w:txbxContent>
            </v:textbox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44108D"/>
    <w:multiLevelType w:val="hybridMultilevel"/>
    <w:tmpl w:val="365E09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AC2FE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11D006F5"/>
    <w:multiLevelType w:val="hybridMultilevel"/>
    <w:tmpl w:val="395C10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2E6AFF"/>
    <w:multiLevelType w:val="hybridMultilevel"/>
    <w:tmpl w:val="EFD42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219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9395F20"/>
    <w:multiLevelType w:val="hybridMultilevel"/>
    <w:tmpl w:val="2C38C4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350A28"/>
    <w:multiLevelType w:val="hybridMultilevel"/>
    <w:tmpl w:val="A170F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A1776C"/>
    <w:multiLevelType w:val="hybridMultilevel"/>
    <w:tmpl w:val="69B48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237C58"/>
    <w:multiLevelType w:val="multilevel"/>
    <w:tmpl w:val="59F22E0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A910149"/>
    <w:multiLevelType w:val="multilevel"/>
    <w:tmpl w:val="DC1A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C20B71"/>
    <w:multiLevelType w:val="multilevel"/>
    <w:tmpl w:val="2C2051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5A192A89"/>
    <w:multiLevelType w:val="hybridMultilevel"/>
    <w:tmpl w:val="14F67D96"/>
    <w:lvl w:ilvl="0" w:tplc="03C60D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EF90323"/>
    <w:multiLevelType w:val="hybridMultilevel"/>
    <w:tmpl w:val="F8D0F6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B65339C"/>
    <w:multiLevelType w:val="hybridMultilevel"/>
    <w:tmpl w:val="5E542A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>
    <w:abstractNumId w:val="10"/>
  </w:num>
  <w:num w:numId="5">
    <w:abstractNumId w:val="5"/>
  </w:num>
  <w:num w:numId="6">
    <w:abstractNumId w:val="1"/>
  </w:num>
  <w:num w:numId="7">
    <w:abstractNumId w:val="11"/>
  </w:num>
  <w:num w:numId="8">
    <w:abstractNumId w:val="14"/>
  </w:num>
  <w:num w:numId="9">
    <w:abstractNumId w:val="13"/>
  </w:num>
  <w:num w:numId="10">
    <w:abstractNumId w:val="2"/>
  </w:num>
  <w:num w:numId="11">
    <w:abstractNumId w:val="3"/>
  </w:num>
  <w:num w:numId="12">
    <w:abstractNumId w:val="6"/>
  </w:num>
  <w:num w:numId="13">
    <w:abstractNumId w:val="8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78">
      <o:colormru v:ext="edit" colors="#006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C6D78"/>
    <w:rsid w:val="00010EC9"/>
    <w:rsid w:val="00011BF4"/>
    <w:rsid w:val="00017F06"/>
    <w:rsid w:val="000251ED"/>
    <w:rsid w:val="000271FD"/>
    <w:rsid w:val="00042892"/>
    <w:rsid w:val="00072568"/>
    <w:rsid w:val="000B5A11"/>
    <w:rsid w:val="000D61F8"/>
    <w:rsid w:val="000D6E7D"/>
    <w:rsid w:val="000F7591"/>
    <w:rsid w:val="001100BF"/>
    <w:rsid w:val="00112BCC"/>
    <w:rsid w:val="0014615E"/>
    <w:rsid w:val="00160D16"/>
    <w:rsid w:val="00166979"/>
    <w:rsid w:val="001B6D89"/>
    <w:rsid w:val="001C01E4"/>
    <w:rsid w:val="001C4A1D"/>
    <w:rsid w:val="001F314A"/>
    <w:rsid w:val="00237200"/>
    <w:rsid w:val="0027052C"/>
    <w:rsid w:val="00282169"/>
    <w:rsid w:val="00283078"/>
    <w:rsid w:val="00292C44"/>
    <w:rsid w:val="002B3FF8"/>
    <w:rsid w:val="002B750B"/>
    <w:rsid w:val="002D7D00"/>
    <w:rsid w:val="002F2E3D"/>
    <w:rsid w:val="002F42D4"/>
    <w:rsid w:val="00334AC3"/>
    <w:rsid w:val="0034514A"/>
    <w:rsid w:val="003640AF"/>
    <w:rsid w:val="003703A6"/>
    <w:rsid w:val="003761DE"/>
    <w:rsid w:val="003B0C15"/>
    <w:rsid w:val="003E3EED"/>
    <w:rsid w:val="003E4A04"/>
    <w:rsid w:val="003E542C"/>
    <w:rsid w:val="00407C3B"/>
    <w:rsid w:val="0044286F"/>
    <w:rsid w:val="004474F0"/>
    <w:rsid w:val="004524B2"/>
    <w:rsid w:val="004818C2"/>
    <w:rsid w:val="00485007"/>
    <w:rsid w:val="004A271D"/>
    <w:rsid w:val="004B3711"/>
    <w:rsid w:val="00513467"/>
    <w:rsid w:val="00543DF6"/>
    <w:rsid w:val="005925DA"/>
    <w:rsid w:val="005D3813"/>
    <w:rsid w:val="005D6A76"/>
    <w:rsid w:val="00602B54"/>
    <w:rsid w:val="00602B73"/>
    <w:rsid w:val="00621B6B"/>
    <w:rsid w:val="00637BA5"/>
    <w:rsid w:val="00655154"/>
    <w:rsid w:val="00682888"/>
    <w:rsid w:val="006C6D78"/>
    <w:rsid w:val="006E3D8C"/>
    <w:rsid w:val="00712B85"/>
    <w:rsid w:val="00715AFE"/>
    <w:rsid w:val="0073212D"/>
    <w:rsid w:val="007635B1"/>
    <w:rsid w:val="0076654F"/>
    <w:rsid w:val="00790845"/>
    <w:rsid w:val="007A6EF8"/>
    <w:rsid w:val="007A7995"/>
    <w:rsid w:val="007B6DC8"/>
    <w:rsid w:val="007C64FE"/>
    <w:rsid w:val="007F2287"/>
    <w:rsid w:val="00824B62"/>
    <w:rsid w:val="0085329F"/>
    <w:rsid w:val="008A4381"/>
    <w:rsid w:val="008A52AE"/>
    <w:rsid w:val="008D7056"/>
    <w:rsid w:val="008E1113"/>
    <w:rsid w:val="008E44E7"/>
    <w:rsid w:val="009245C0"/>
    <w:rsid w:val="00925D22"/>
    <w:rsid w:val="00925D59"/>
    <w:rsid w:val="009435F9"/>
    <w:rsid w:val="00946625"/>
    <w:rsid w:val="009506B5"/>
    <w:rsid w:val="009A5712"/>
    <w:rsid w:val="009C1083"/>
    <w:rsid w:val="009C1BC4"/>
    <w:rsid w:val="009C6412"/>
    <w:rsid w:val="00A10C0D"/>
    <w:rsid w:val="00A27EE9"/>
    <w:rsid w:val="00A609EA"/>
    <w:rsid w:val="00AA2EAB"/>
    <w:rsid w:val="00AC19AC"/>
    <w:rsid w:val="00AD74F5"/>
    <w:rsid w:val="00AF3761"/>
    <w:rsid w:val="00AF6860"/>
    <w:rsid w:val="00B069C8"/>
    <w:rsid w:val="00B30586"/>
    <w:rsid w:val="00B362C2"/>
    <w:rsid w:val="00B52DA6"/>
    <w:rsid w:val="00B7227D"/>
    <w:rsid w:val="00B86C52"/>
    <w:rsid w:val="00B957CE"/>
    <w:rsid w:val="00B968E6"/>
    <w:rsid w:val="00BB5DF2"/>
    <w:rsid w:val="00BC09C9"/>
    <w:rsid w:val="00BC76CB"/>
    <w:rsid w:val="00BD2B05"/>
    <w:rsid w:val="00C23261"/>
    <w:rsid w:val="00C26BC1"/>
    <w:rsid w:val="00C471AB"/>
    <w:rsid w:val="00C65752"/>
    <w:rsid w:val="00C84D78"/>
    <w:rsid w:val="00CC4D24"/>
    <w:rsid w:val="00CE3D61"/>
    <w:rsid w:val="00CE54FD"/>
    <w:rsid w:val="00D03798"/>
    <w:rsid w:val="00D04308"/>
    <w:rsid w:val="00D228AF"/>
    <w:rsid w:val="00D6668C"/>
    <w:rsid w:val="00D71A36"/>
    <w:rsid w:val="00D74183"/>
    <w:rsid w:val="00D7441E"/>
    <w:rsid w:val="00DC5C5B"/>
    <w:rsid w:val="00DC7889"/>
    <w:rsid w:val="00DD0172"/>
    <w:rsid w:val="00DE6071"/>
    <w:rsid w:val="00E27C9A"/>
    <w:rsid w:val="00E508A4"/>
    <w:rsid w:val="00E5375B"/>
    <w:rsid w:val="00E66661"/>
    <w:rsid w:val="00E94744"/>
    <w:rsid w:val="00EB2AEE"/>
    <w:rsid w:val="00EC4118"/>
    <w:rsid w:val="00EC6BC8"/>
    <w:rsid w:val="00EC7D19"/>
    <w:rsid w:val="00ED1C57"/>
    <w:rsid w:val="00ED4798"/>
    <w:rsid w:val="00F025D8"/>
    <w:rsid w:val="00F3098E"/>
    <w:rsid w:val="00F3713F"/>
    <w:rsid w:val="00F454D9"/>
    <w:rsid w:val="00F73F12"/>
    <w:rsid w:val="00F7730A"/>
    <w:rsid w:val="00F802FD"/>
    <w:rsid w:val="00F87A7D"/>
    <w:rsid w:val="00FB4DD3"/>
    <w:rsid w:val="00FC059E"/>
    <w:rsid w:val="00FC2BA9"/>
    <w:rsid w:val="00FC6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00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515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761D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C6D7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6C6D78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9506B5"/>
    <w:rPr>
      <w:rFonts w:ascii="Tahoma" w:hAnsi="Tahoma" w:cs="Tahoma"/>
      <w:sz w:val="16"/>
      <w:szCs w:val="16"/>
    </w:rPr>
  </w:style>
  <w:style w:type="character" w:styleId="a6">
    <w:name w:val="Hyperlink"/>
    <w:rsid w:val="009A5712"/>
    <w:rPr>
      <w:color w:val="0000FF"/>
      <w:u w:val="single"/>
    </w:rPr>
  </w:style>
  <w:style w:type="table" w:styleId="a7">
    <w:name w:val="Table Grid"/>
    <w:basedOn w:val="a1"/>
    <w:rsid w:val="00AA2E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474F0"/>
    <w:pPr>
      <w:spacing w:line="276" w:lineRule="auto"/>
      <w:ind w:left="720"/>
      <w:contextualSpacing/>
    </w:pPr>
    <w:rPr>
      <w:rFonts w:ascii="Calibri" w:eastAsia="Calibri" w:hAnsi="Calibri"/>
      <w:sz w:val="3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3761DE"/>
    <w:rPr>
      <w:rFonts w:ascii="Cambria" w:hAnsi="Cambria"/>
      <w:b/>
      <w:bCs/>
      <w:color w:val="365F91"/>
      <w:sz w:val="28"/>
      <w:szCs w:val="28"/>
    </w:rPr>
  </w:style>
  <w:style w:type="paragraph" w:styleId="a9">
    <w:name w:val="Document Map"/>
    <w:basedOn w:val="a"/>
    <w:link w:val="aa"/>
    <w:rsid w:val="00A609EA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A609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75F40-532F-406C-8D03-A8591BFB8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«КАРАБИ»</vt:lpstr>
    </vt:vector>
  </TitlesOfParts>
  <Manager>Еникеев Валерий</Manager>
  <Company>Carabi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«КАРАБИ»</dc:title>
  <dc:creator>Михаил Молочников</dc:creator>
  <cp:lastModifiedBy>valery</cp:lastModifiedBy>
  <cp:revision>2</cp:revision>
  <cp:lastPrinted>2014-04-09T12:22:00Z</cp:lastPrinted>
  <dcterms:created xsi:type="dcterms:W3CDTF">2015-02-10T22:53:00Z</dcterms:created>
  <dcterms:modified xsi:type="dcterms:W3CDTF">2015-02-10T22:53:00Z</dcterms:modified>
</cp:coreProperties>
</file>