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119" w:rsidRPr="001B6119" w:rsidRDefault="001B6119" w:rsidP="001B6119">
      <w:pPr>
        <w:shd w:val="clear" w:color="auto" w:fill="FFFFFF"/>
        <w:spacing w:before="73" w:after="182" w:line="206" w:lineRule="atLeast"/>
        <w:outlineLvl w:val="2"/>
        <w:rPr>
          <w:rFonts w:ascii="Arial" w:eastAsia="Times New Roman" w:hAnsi="Arial" w:cs="Arial"/>
          <w:b/>
          <w:bCs/>
          <w:color w:val="3A3C42"/>
          <w:sz w:val="27"/>
          <w:szCs w:val="27"/>
          <w:lang w:eastAsia="ru-RU"/>
        </w:rPr>
      </w:pPr>
      <w:r w:rsidRPr="001B6119">
        <w:rPr>
          <w:rFonts w:ascii="Arial" w:eastAsia="Times New Roman" w:hAnsi="Arial" w:cs="Arial"/>
          <w:b/>
          <w:bCs/>
          <w:color w:val="3A3C42"/>
          <w:sz w:val="27"/>
          <w:szCs w:val="27"/>
          <w:u w:val="single"/>
          <w:lang w:eastAsia="ru-RU"/>
        </w:rPr>
        <w:t>Варианты технической поддержки</w:t>
      </w:r>
    </w:p>
    <w:p w:rsidR="001B6119" w:rsidRPr="001B6119" w:rsidRDefault="001B6119" w:rsidP="001B6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119">
        <w:rPr>
          <w:rFonts w:ascii="Arial" w:eastAsia="Times New Roman" w:hAnsi="Arial" w:cs="Arial"/>
          <w:b/>
          <w:bCs/>
          <w:color w:val="3A3C42"/>
          <w:sz w:val="15"/>
          <w:szCs w:val="15"/>
          <w:shd w:val="clear" w:color="auto" w:fill="FFFFFF"/>
          <w:lang w:eastAsia="ru-RU"/>
        </w:rPr>
        <w:t>«Базовый» вариант технической поддержки.</w:t>
      </w:r>
      <w:r w:rsidRPr="001B6119">
        <w:rPr>
          <w:rFonts w:ascii="Arial" w:eastAsia="Times New Roman" w:hAnsi="Arial" w:cs="Arial"/>
          <w:color w:val="3A3C42"/>
          <w:sz w:val="15"/>
          <w:lang w:eastAsia="ru-RU"/>
        </w:rPr>
        <w:t> </w:t>
      </w: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br/>
      </w:r>
    </w:p>
    <w:p w:rsidR="001B6119" w:rsidRPr="001B6119" w:rsidRDefault="001B6119" w:rsidP="001B6119">
      <w:pPr>
        <w:shd w:val="clear" w:color="auto" w:fill="FFFFFF"/>
        <w:spacing w:after="240" w:line="206" w:lineRule="atLeast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b/>
          <w:bCs/>
          <w:color w:val="3A3C42"/>
          <w:sz w:val="15"/>
          <w:szCs w:val="15"/>
          <w:lang w:eastAsia="ru-RU"/>
        </w:rPr>
        <w:t>Назначение</w:t>
      </w:r>
      <w:r w:rsidRPr="001B6119">
        <w:rPr>
          <w:rFonts w:ascii="Arial" w:eastAsia="Times New Roman" w:hAnsi="Arial" w:cs="Arial"/>
          <w:color w:val="3A3C42"/>
          <w:sz w:val="15"/>
          <w:lang w:eastAsia="ru-RU"/>
        </w:rPr>
        <w:t> </w:t>
      </w:r>
    </w:p>
    <w:p w:rsidR="001B6119" w:rsidRPr="001B6119" w:rsidRDefault="001B6119" w:rsidP="001B61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Данный вариант технической поддержки предназначен:</w:t>
      </w:r>
    </w:p>
    <w:p w:rsidR="001B6119" w:rsidRPr="001B6119" w:rsidRDefault="001B6119" w:rsidP="001B61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6" w:lineRule="atLeast"/>
        <w:ind w:left="0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для устранения сбоев и ошибок, возникающих в процессе функционирования программных продуктов IBM </w:t>
      </w:r>
      <w:proofErr w:type="spellStart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Cognos</w:t>
      </w:r>
      <w:proofErr w:type="spellEnd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;</w:t>
      </w:r>
    </w:p>
    <w:p w:rsidR="001B6119" w:rsidRPr="001B6119" w:rsidRDefault="001B6119" w:rsidP="001B61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6" w:lineRule="atLeast"/>
        <w:ind w:left="0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для обеспечения совместимости программных продуктов IBM </w:t>
      </w:r>
      <w:proofErr w:type="spellStart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Cognos</w:t>
      </w:r>
      <w:proofErr w:type="spellEnd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 с новыми версиями системного и прикладного ПО, достигаемого за счет получения обновлений от компании производителя IBM.</w:t>
      </w:r>
    </w:p>
    <w:p w:rsidR="001B6119" w:rsidRPr="001B6119" w:rsidRDefault="001B6119" w:rsidP="001B61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Использование данного варианта технической поддержки предполагает наличие у Заказчика собственной службы технического обслуживания системы IBM </w:t>
      </w:r>
      <w:proofErr w:type="spellStart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Cognos</w:t>
      </w:r>
      <w:proofErr w:type="spellEnd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.</w:t>
      </w:r>
    </w:p>
    <w:p w:rsidR="001B6119" w:rsidRPr="001B6119" w:rsidRDefault="001B6119" w:rsidP="001B61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Данный вариант технической поддержки включает в себя поддержку продуктов IBM </w:t>
      </w:r>
      <w:proofErr w:type="spellStart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Cognos</w:t>
      </w:r>
      <w:proofErr w:type="spellEnd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 компанией разработчиком – IBM (</w:t>
      </w:r>
      <w:r w:rsidRPr="001B6119">
        <w:rPr>
          <w:rFonts w:ascii="Arial" w:eastAsia="Times New Roman" w:hAnsi="Arial" w:cs="Arial"/>
          <w:b/>
          <w:bCs/>
          <w:color w:val="3A3C42"/>
          <w:sz w:val="15"/>
          <w:szCs w:val="15"/>
          <w:lang w:eastAsia="ru-RU"/>
        </w:rPr>
        <w:t xml:space="preserve">поддержка </w:t>
      </w:r>
      <w:proofErr w:type="spellStart"/>
      <w:r w:rsidRPr="001B6119">
        <w:rPr>
          <w:rFonts w:ascii="Arial" w:eastAsia="Times New Roman" w:hAnsi="Arial" w:cs="Arial"/>
          <w:b/>
          <w:bCs/>
          <w:color w:val="3A3C42"/>
          <w:sz w:val="15"/>
          <w:szCs w:val="15"/>
          <w:lang w:eastAsia="ru-RU"/>
        </w:rPr>
        <w:t>вендора</w:t>
      </w:r>
      <w:proofErr w:type="spellEnd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).</w:t>
      </w:r>
    </w:p>
    <w:p w:rsidR="001B6119" w:rsidRPr="001B6119" w:rsidRDefault="001B6119" w:rsidP="001B6119">
      <w:pPr>
        <w:shd w:val="clear" w:color="auto" w:fill="FFFFFF"/>
        <w:spacing w:after="240" w:line="206" w:lineRule="atLeast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b/>
          <w:bCs/>
          <w:color w:val="3A3C42"/>
          <w:sz w:val="15"/>
          <w:szCs w:val="15"/>
          <w:lang w:eastAsia="ru-RU"/>
        </w:rPr>
        <w:t>Состав услуг</w:t>
      </w:r>
      <w:r w:rsidRPr="001B6119">
        <w:rPr>
          <w:rFonts w:ascii="Arial" w:eastAsia="Times New Roman" w:hAnsi="Arial" w:cs="Arial"/>
          <w:color w:val="3A3C42"/>
          <w:sz w:val="15"/>
          <w:lang w:eastAsia="ru-RU"/>
        </w:rPr>
        <w:t> </w:t>
      </w:r>
    </w:p>
    <w:p w:rsidR="001B6119" w:rsidRPr="001B6119" w:rsidRDefault="001B6119" w:rsidP="001B61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6" w:lineRule="atLeast"/>
        <w:ind w:left="0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Обработка обращений Заказчика на устранение проблем в функционировании конфигурации;</w:t>
      </w:r>
    </w:p>
    <w:p w:rsidR="001B6119" w:rsidRPr="001B6119" w:rsidRDefault="001B6119" w:rsidP="001B61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6" w:lineRule="atLeast"/>
        <w:ind w:left="0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Первичная диагностика проблемы. Определение момента и условий возникновения ошибки, сбор информации;</w:t>
      </w:r>
    </w:p>
    <w:p w:rsidR="001B6119" w:rsidRPr="001B6119" w:rsidRDefault="001B6119" w:rsidP="001B61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6" w:lineRule="atLeast"/>
        <w:ind w:left="0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Поиск решения в базе знаний Микротест и IBM и предоставление предложений по устранению ошибки специалисту Заказчика;</w:t>
      </w:r>
    </w:p>
    <w:p w:rsidR="001B6119" w:rsidRPr="001B6119" w:rsidRDefault="001B6119" w:rsidP="001B61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6" w:lineRule="atLeast"/>
        <w:ind w:left="0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Формирование комплекта материалов для размещения запроса в службе поддержки компании производителя IBM;</w:t>
      </w:r>
    </w:p>
    <w:p w:rsidR="001B6119" w:rsidRPr="001B6119" w:rsidRDefault="001B6119" w:rsidP="001B61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6" w:lineRule="atLeast"/>
        <w:ind w:left="0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Предоставление новых версий программного продукта IBM </w:t>
      </w:r>
      <w:proofErr w:type="spellStart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Cognos</w:t>
      </w:r>
      <w:proofErr w:type="spellEnd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, обновлений и </w:t>
      </w:r>
      <w:proofErr w:type="spellStart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Service-pack</w:t>
      </w:r>
      <w:proofErr w:type="spellEnd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;</w:t>
      </w:r>
    </w:p>
    <w:p w:rsidR="001B6119" w:rsidRPr="001B6119" w:rsidRDefault="001B6119" w:rsidP="001B61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6" w:lineRule="atLeast"/>
        <w:ind w:left="0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Консультации по базовому функционалу программного продукта IBM </w:t>
      </w:r>
      <w:proofErr w:type="spellStart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Cognos</w:t>
      </w:r>
      <w:proofErr w:type="spellEnd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;</w:t>
      </w:r>
    </w:p>
    <w:p w:rsidR="001B6119" w:rsidRPr="001B6119" w:rsidRDefault="001B6119" w:rsidP="001B61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6" w:lineRule="atLeast"/>
        <w:ind w:left="0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Предоставление оригинальной документации по программному продукту IBM </w:t>
      </w:r>
      <w:proofErr w:type="spellStart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Cognos</w:t>
      </w:r>
      <w:proofErr w:type="spellEnd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.</w:t>
      </w:r>
    </w:p>
    <w:p w:rsidR="001B6119" w:rsidRPr="001B6119" w:rsidRDefault="001B6119" w:rsidP="001B6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119">
        <w:rPr>
          <w:rFonts w:ascii="Arial" w:eastAsia="Times New Roman" w:hAnsi="Arial" w:cs="Arial"/>
          <w:b/>
          <w:bCs/>
          <w:color w:val="3A3C42"/>
          <w:sz w:val="15"/>
          <w:szCs w:val="15"/>
          <w:shd w:val="clear" w:color="auto" w:fill="FFFFFF"/>
          <w:lang w:eastAsia="ru-RU"/>
        </w:rPr>
        <w:t>«Базовый +» вариант технической поддержки.</w:t>
      </w:r>
      <w:r w:rsidRPr="001B6119">
        <w:rPr>
          <w:rFonts w:ascii="Arial" w:eastAsia="Times New Roman" w:hAnsi="Arial" w:cs="Arial"/>
          <w:color w:val="3A3C42"/>
          <w:sz w:val="15"/>
          <w:lang w:eastAsia="ru-RU"/>
        </w:rPr>
        <w:t> </w:t>
      </w: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br/>
      </w:r>
    </w:p>
    <w:p w:rsidR="001B6119" w:rsidRPr="001B6119" w:rsidRDefault="001B6119" w:rsidP="001B6119">
      <w:pPr>
        <w:shd w:val="clear" w:color="auto" w:fill="FFFFFF"/>
        <w:spacing w:after="240" w:line="206" w:lineRule="atLeast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b/>
          <w:bCs/>
          <w:color w:val="3A3C42"/>
          <w:sz w:val="15"/>
          <w:szCs w:val="15"/>
          <w:lang w:eastAsia="ru-RU"/>
        </w:rPr>
        <w:t>Назначение</w:t>
      </w:r>
      <w:r w:rsidRPr="001B6119">
        <w:rPr>
          <w:rFonts w:ascii="Arial" w:eastAsia="Times New Roman" w:hAnsi="Arial" w:cs="Arial"/>
          <w:color w:val="3A3C42"/>
          <w:sz w:val="15"/>
          <w:lang w:eastAsia="ru-RU"/>
        </w:rPr>
        <w:t> </w:t>
      </w:r>
    </w:p>
    <w:p w:rsidR="001B6119" w:rsidRPr="001B6119" w:rsidRDefault="001B6119" w:rsidP="001B61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Основное назначение данного варианта технической поддержки аналогично назначению базового варианта + выполняются работы, направленные на предотвращение сбоев в работоспособности программных продуктов </w:t>
      </w:r>
      <w:proofErr w:type="spellStart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Cognos</w:t>
      </w:r>
      <w:proofErr w:type="spellEnd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 (анализ состояния системы и формирование предложений по внесению изменений в работу программных продуктов). Использование данного варианта технической поддержки предполагает наличие у Заказчика собственной службы технического обслуживания системы IBM </w:t>
      </w:r>
      <w:proofErr w:type="spellStart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Cognos</w:t>
      </w:r>
      <w:proofErr w:type="spellEnd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.</w:t>
      </w:r>
    </w:p>
    <w:p w:rsidR="001B6119" w:rsidRPr="001B6119" w:rsidRDefault="001B6119" w:rsidP="001B61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Данный вариант технической поддержки включает в себя поддержку продуктов IBM </w:t>
      </w:r>
      <w:proofErr w:type="spellStart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Cognos</w:t>
      </w:r>
      <w:proofErr w:type="spellEnd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 компанией разработчиком – IBM (</w:t>
      </w:r>
      <w:r w:rsidRPr="001B6119">
        <w:rPr>
          <w:rFonts w:ascii="Arial" w:eastAsia="Times New Roman" w:hAnsi="Arial" w:cs="Arial"/>
          <w:b/>
          <w:bCs/>
          <w:color w:val="3A3C42"/>
          <w:sz w:val="15"/>
          <w:szCs w:val="15"/>
          <w:lang w:eastAsia="ru-RU"/>
        </w:rPr>
        <w:t xml:space="preserve">поддержка </w:t>
      </w:r>
      <w:proofErr w:type="spellStart"/>
      <w:r w:rsidRPr="001B6119">
        <w:rPr>
          <w:rFonts w:ascii="Arial" w:eastAsia="Times New Roman" w:hAnsi="Arial" w:cs="Arial"/>
          <w:b/>
          <w:bCs/>
          <w:color w:val="3A3C42"/>
          <w:sz w:val="15"/>
          <w:szCs w:val="15"/>
          <w:lang w:eastAsia="ru-RU"/>
        </w:rPr>
        <w:t>вендора</w:t>
      </w:r>
      <w:proofErr w:type="spellEnd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).</w:t>
      </w:r>
    </w:p>
    <w:p w:rsidR="001B6119" w:rsidRPr="001B6119" w:rsidRDefault="001B6119" w:rsidP="001B6119">
      <w:pPr>
        <w:shd w:val="clear" w:color="auto" w:fill="FFFFFF"/>
        <w:spacing w:after="240" w:line="206" w:lineRule="atLeast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b/>
          <w:bCs/>
          <w:color w:val="3A3C42"/>
          <w:sz w:val="15"/>
          <w:szCs w:val="15"/>
          <w:lang w:eastAsia="ru-RU"/>
        </w:rPr>
        <w:t>Состав услуг</w:t>
      </w:r>
      <w:r w:rsidRPr="001B6119">
        <w:rPr>
          <w:rFonts w:ascii="Arial" w:eastAsia="Times New Roman" w:hAnsi="Arial" w:cs="Arial"/>
          <w:color w:val="3A3C42"/>
          <w:sz w:val="15"/>
          <w:lang w:eastAsia="ru-RU"/>
        </w:rPr>
        <w:t> </w:t>
      </w:r>
    </w:p>
    <w:p w:rsidR="001B6119" w:rsidRPr="001B6119" w:rsidRDefault="001B6119" w:rsidP="001B61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06" w:lineRule="atLeast"/>
        <w:ind w:left="0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Первичный аудит развернутой системы;</w:t>
      </w:r>
    </w:p>
    <w:p w:rsidR="001B6119" w:rsidRPr="001B6119" w:rsidRDefault="001B6119" w:rsidP="001B61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06" w:lineRule="atLeast"/>
        <w:ind w:left="0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Периодический анализ состояния системы (анализ метрик и логов системы, проверка создания архивных копий и т.д.) и формирование рекомендаций по внесению изменений в конфигурацию системы;</w:t>
      </w:r>
    </w:p>
    <w:p w:rsidR="001B6119" w:rsidRPr="001B6119" w:rsidRDefault="001B6119" w:rsidP="001B61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06" w:lineRule="atLeast"/>
        <w:ind w:left="0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Обработка обращений Заказчика на устранение проблем в функционировании конфигурации;</w:t>
      </w:r>
    </w:p>
    <w:p w:rsidR="001B6119" w:rsidRPr="001B6119" w:rsidRDefault="001B6119" w:rsidP="001B61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06" w:lineRule="atLeast"/>
        <w:ind w:left="0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Первичная диагностика проблемы. Определение момента и условий возникновения ошибки, сбор информации;</w:t>
      </w:r>
    </w:p>
    <w:p w:rsidR="001B6119" w:rsidRPr="001B6119" w:rsidRDefault="001B6119" w:rsidP="001B61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06" w:lineRule="atLeast"/>
        <w:ind w:left="0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Поиск решения в базе знаний Микротест и IBM и предоставление предложений по устранению ошибки специалисту Заказчика (эффективность решения проблем повышается за счет наличия информации о системе Заказчика, полученной в результате периодического анализа состояния системы);</w:t>
      </w:r>
    </w:p>
    <w:p w:rsidR="001B6119" w:rsidRPr="001B6119" w:rsidRDefault="001B6119" w:rsidP="001B61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06" w:lineRule="atLeast"/>
        <w:ind w:left="0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Формирование комплекта материалов для размещения запроса в службе поддержки компании производителя IBM;</w:t>
      </w:r>
    </w:p>
    <w:p w:rsidR="001B6119" w:rsidRPr="001B6119" w:rsidRDefault="001B6119" w:rsidP="001B61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06" w:lineRule="atLeast"/>
        <w:ind w:left="0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Предоставление новых версий программного продукта IBM </w:t>
      </w:r>
      <w:proofErr w:type="spellStart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Cognos</w:t>
      </w:r>
      <w:proofErr w:type="spellEnd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, обновлений и </w:t>
      </w:r>
      <w:proofErr w:type="spellStart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Service-pack</w:t>
      </w:r>
      <w:proofErr w:type="spellEnd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;</w:t>
      </w:r>
    </w:p>
    <w:p w:rsidR="001B6119" w:rsidRPr="001B6119" w:rsidRDefault="001B6119" w:rsidP="001B61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06" w:lineRule="atLeast"/>
        <w:ind w:left="0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Консультации по базовому функционалу программного продукта IBM </w:t>
      </w:r>
      <w:proofErr w:type="spellStart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Cognos</w:t>
      </w:r>
      <w:proofErr w:type="spellEnd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;</w:t>
      </w:r>
    </w:p>
    <w:p w:rsidR="001B6119" w:rsidRPr="001B6119" w:rsidRDefault="001B6119" w:rsidP="001B61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06" w:lineRule="atLeast"/>
        <w:ind w:left="0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Предоставление оригинальной документации по программному продукту IBM </w:t>
      </w:r>
      <w:proofErr w:type="spellStart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Cognos</w:t>
      </w:r>
      <w:proofErr w:type="spellEnd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.</w:t>
      </w:r>
    </w:p>
    <w:p w:rsidR="001B6119" w:rsidRPr="001B6119" w:rsidRDefault="001B6119" w:rsidP="001B6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119">
        <w:rPr>
          <w:rFonts w:ascii="Arial" w:eastAsia="Times New Roman" w:hAnsi="Arial" w:cs="Arial"/>
          <w:b/>
          <w:bCs/>
          <w:color w:val="3A3C42"/>
          <w:sz w:val="15"/>
          <w:szCs w:val="15"/>
          <w:shd w:val="clear" w:color="auto" w:fill="FFFFFF"/>
          <w:lang w:eastAsia="ru-RU"/>
        </w:rPr>
        <w:t>«Административный» вариант технической поддержки</w:t>
      </w:r>
      <w:r w:rsidRPr="001B6119">
        <w:rPr>
          <w:rFonts w:ascii="Arial" w:eastAsia="Times New Roman" w:hAnsi="Arial" w:cs="Arial"/>
          <w:color w:val="3A3C42"/>
          <w:sz w:val="15"/>
          <w:lang w:eastAsia="ru-RU"/>
        </w:rPr>
        <w:t> </w:t>
      </w: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br/>
      </w:r>
    </w:p>
    <w:p w:rsidR="001B6119" w:rsidRPr="001B6119" w:rsidRDefault="001B6119" w:rsidP="001B6119">
      <w:pPr>
        <w:shd w:val="clear" w:color="auto" w:fill="FFFFFF"/>
        <w:spacing w:after="240" w:line="206" w:lineRule="atLeast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b/>
          <w:bCs/>
          <w:color w:val="3A3C42"/>
          <w:sz w:val="15"/>
          <w:szCs w:val="15"/>
          <w:lang w:eastAsia="ru-RU"/>
        </w:rPr>
        <w:t>Назначение</w:t>
      </w:r>
      <w:r w:rsidRPr="001B6119">
        <w:rPr>
          <w:rFonts w:ascii="Arial" w:eastAsia="Times New Roman" w:hAnsi="Arial" w:cs="Arial"/>
          <w:color w:val="3A3C42"/>
          <w:sz w:val="15"/>
          <w:lang w:eastAsia="ru-RU"/>
        </w:rPr>
        <w:t> </w:t>
      </w:r>
    </w:p>
    <w:p w:rsidR="001B6119" w:rsidRPr="001B6119" w:rsidRDefault="001B6119" w:rsidP="001B61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Данный вариант технической поддержки предназначен для решения задач администрирования программных продуктов IBM </w:t>
      </w:r>
      <w:proofErr w:type="spellStart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Cognos</w:t>
      </w:r>
      <w:proofErr w:type="spellEnd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.</w:t>
      </w:r>
    </w:p>
    <w:p w:rsidR="001B6119" w:rsidRPr="001B6119" w:rsidRDefault="001B6119" w:rsidP="001B61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Использование данного варианта технической поддержки предполагает наличие у Заказчика собственного системного администратора, решающего общие задачи системного администрирования и выполняющего роль первой линии тех. поддержки пользователей.</w:t>
      </w:r>
    </w:p>
    <w:p w:rsidR="001B6119" w:rsidRPr="001B6119" w:rsidRDefault="001B6119" w:rsidP="001B6119">
      <w:pPr>
        <w:shd w:val="clear" w:color="auto" w:fill="FFFFFF"/>
        <w:spacing w:after="240" w:line="206" w:lineRule="atLeast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b/>
          <w:bCs/>
          <w:color w:val="3A3C42"/>
          <w:sz w:val="15"/>
          <w:szCs w:val="15"/>
          <w:lang w:eastAsia="ru-RU"/>
        </w:rPr>
        <w:t>Состав услуг</w:t>
      </w:r>
      <w:r w:rsidRPr="001B6119">
        <w:rPr>
          <w:rFonts w:ascii="Arial" w:eastAsia="Times New Roman" w:hAnsi="Arial" w:cs="Arial"/>
          <w:color w:val="3A3C42"/>
          <w:sz w:val="15"/>
          <w:lang w:eastAsia="ru-RU"/>
        </w:rPr>
        <w:t> </w:t>
      </w:r>
    </w:p>
    <w:p w:rsidR="001B6119" w:rsidRPr="001B6119" w:rsidRDefault="001B6119" w:rsidP="001B61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Выполнение задач администрирования развернутого у Заказчика программного продукта IBM </w:t>
      </w:r>
      <w:proofErr w:type="spellStart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Cognos</w:t>
      </w:r>
      <w:proofErr w:type="spellEnd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.</w:t>
      </w:r>
    </w:p>
    <w:p w:rsidR="001B6119" w:rsidRPr="001B6119" w:rsidRDefault="001B6119" w:rsidP="001B61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06" w:lineRule="atLeast"/>
        <w:ind w:left="0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lastRenderedPageBreak/>
        <w:t>Управление правами доступа в системе;</w:t>
      </w:r>
    </w:p>
    <w:p w:rsidR="001B6119" w:rsidRPr="001B6119" w:rsidRDefault="001B6119" w:rsidP="001B61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06" w:lineRule="atLeast"/>
        <w:ind w:left="0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Управление </w:t>
      </w:r>
      <w:proofErr w:type="spellStart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контентом</w:t>
      </w:r>
      <w:proofErr w:type="spellEnd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 (настройка расписаний, контроль выполнения заданий и т.д.);</w:t>
      </w:r>
    </w:p>
    <w:p w:rsidR="001B6119" w:rsidRPr="001B6119" w:rsidRDefault="001B6119" w:rsidP="001B61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06" w:lineRule="atLeast"/>
        <w:ind w:left="0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Настройка системных параметров системы;</w:t>
      </w:r>
    </w:p>
    <w:p w:rsidR="001B6119" w:rsidRPr="001B6119" w:rsidRDefault="001B6119" w:rsidP="001B61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06" w:lineRule="atLeast"/>
        <w:ind w:left="0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Настройка системы резервного копирования;</w:t>
      </w:r>
    </w:p>
    <w:p w:rsidR="001B6119" w:rsidRPr="001B6119" w:rsidRDefault="001B6119" w:rsidP="001B61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06" w:lineRule="atLeast"/>
        <w:ind w:left="0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Прочие задачи администрирования (анализ текущего состояния системы и т.д.).</w:t>
      </w:r>
    </w:p>
    <w:p w:rsidR="001B6119" w:rsidRPr="001B6119" w:rsidRDefault="001B6119" w:rsidP="001B6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119">
        <w:rPr>
          <w:rFonts w:ascii="Arial" w:eastAsia="Times New Roman" w:hAnsi="Arial" w:cs="Arial"/>
          <w:b/>
          <w:bCs/>
          <w:color w:val="3A3C42"/>
          <w:sz w:val="15"/>
          <w:szCs w:val="15"/>
          <w:shd w:val="clear" w:color="auto" w:fill="FFFFFF"/>
          <w:lang w:eastAsia="ru-RU"/>
        </w:rPr>
        <w:t>«Поддержка решения» вариант технической поддержки</w:t>
      </w:r>
      <w:r w:rsidRPr="001B6119">
        <w:rPr>
          <w:rFonts w:ascii="Arial" w:eastAsia="Times New Roman" w:hAnsi="Arial" w:cs="Arial"/>
          <w:color w:val="3A3C42"/>
          <w:sz w:val="15"/>
          <w:lang w:eastAsia="ru-RU"/>
        </w:rPr>
        <w:t> </w:t>
      </w: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br/>
      </w:r>
    </w:p>
    <w:p w:rsidR="001B6119" w:rsidRPr="001B6119" w:rsidRDefault="001B6119" w:rsidP="001B6119">
      <w:pPr>
        <w:shd w:val="clear" w:color="auto" w:fill="FFFFFF"/>
        <w:spacing w:after="240" w:line="206" w:lineRule="atLeast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b/>
          <w:bCs/>
          <w:color w:val="3A3C42"/>
          <w:sz w:val="15"/>
          <w:szCs w:val="15"/>
          <w:lang w:eastAsia="ru-RU"/>
        </w:rPr>
        <w:t>Назначение</w:t>
      </w:r>
      <w:r w:rsidRPr="001B6119">
        <w:rPr>
          <w:rFonts w:ascii="Arial" w:eastAsia="Times New Roman" w:hAnsi="Arial" w:cs="Arial"/>
          <w:color w:val="3A3C42"/>
          <w:sz w:val="15"/>
          <w:lang w:eastAsia="ru-RU"/>
        </w:rPr>
        <w:t> </w:t>
      </w:r>
    </w:p>
    <w:p w:rsidR="001B6119" w:rsidRPr="001B6119" w:rsidRDefault="001B6119" w:rsidP="001B61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Данный вариант технической поддержки предназначен для решения задач сопровождения и корректировки решения, реализованного с использованием программного продукта IBM </w:t>
      </w:r>
      <w:proofErr w:type="spellStart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Cognos</w:t>
      </w:r>
      <w:proofErr w:type="spellEnd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 в соответствии с условиями ведения деятельности Заказчика.</w:t>
      </w:r>
    </w:p>
    <w:p w:rsidR="001B6119" w:rsidRPr="001B6119" w:rsidRDefault="001B6119" w:rsidP="001B61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Использование данного варианта технической поддержки предполагает наличие у Заказчика собственного системного администратора, решающего задачи администрирования IBM </w:t>
      </w:r>
      <w:proofErr w:type="spellStart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Cognos</w:t>
      </w:r>
      <w:proofErr w:type="spellEnd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.</w:t>
      </w:r>
    </w:p>
    <w:p w:rsidR="001B6119" w:rsidRPr="001B6119" w:rsidRDefault="001B6119" w:rsidP="001B6119">
      <w:pPr>
        <w:shd w:val="clear" w:color="auto" w:fill="FFFFFF"/>
        <w:spacing w:after="240" w:line="206" w:lineRule="atLeast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b/>
          <w:bCs/>
          <w:color w:val="3A3C42"/>
          <w:sz w:val="15"/>
          <w:szCs w:val="15"/>
          <w:lang w:eastAsia="ru-RU"/>
        </w:rPr>
        <w:t>Состав услуг</w:t>
      </w:r>
      <w:r w:rsidRPr="001B6119">
        <w:rPr>
          <w:rFonts w:ascii="Arial" w:eastAsia="Times New Roman" w:hAnsi="Arial" w:cs="Arial"/>
          <w:color w:val="3A3C42"/>
          <w:sz w:val="15"/>
          <w:lang w:eastAsia="ru-RU"/>
        </w:rPr>
        <w:t> </w:t>
      </w:r>
    </w:p>
    <w:p w:rsidR="001B6119" w:rsidRPr="001B6119" w:rsidRDefault="001B6119" w:rsidP="001B61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Выполнение задач сопровождения решения, реализованного с использованием программного продукта IBM </w:t>
      </w:r>
      <w:proofErr w:type="spellStart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Cognos</w:t>
      </w:r>
      <w:proofErr w:type="spellEnd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 (корректировка источников данных, моделей, отчетов и т.д.)</w:t>
      </w:r>
    </w:p>
    <w:p w:rsidR="001B6119" w:rsidRPr="001B6119" w:rsidRDefault="001B6119" w:rsidP="001B6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119">
        <w:rPr>
          <w:rFonts w:ascii="Arial" w:eastAsia="Times New Roman" w:hAnsi="Arial" w:cs="Arial"/>
          <w:b/>
          <w:bCs/>
          <w:color w:val="3A3C42"/>
          <w:sz w:val="15"/>
          <w:szCs w:val="15"/>
          <w:shd w:val="clear" w:color="auto" w:fill="FFFFFF"/>
          <w:lang w:eastAsia="ru-RU"/>
        </w:rPr>
        <w:t>«Расширенный» вариант технической поддержки</w:t>
      </w:r>
      <w:r w:rsidRPr="001B6119">
        <w:rPr>
          <w:rFonts w:ascii="Arial" w:eastAsia="Times New Roman" w:hAnsi="Arial" w:cs="Arial"/>
          <w:color w:val="3A3C42"/>
          <w:sz w:val="15"/>
          <w:lang w:eastAsia="ru-RU"/>
        </w:rPr>
        <w:t> </w:t>
      </w: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br/>
      </w:r>
    </w:p>
    <w:p w:rsidR="001B6119" w:rsidRPr="001B6119" w:rsidRDefault="001B6119" w:rsidP="001B6119">
      <w:pPr>
        <w:shd w:val="clear" w:color="auto" w:fill="FFFFFF"/>
        <w:spacing w:after="240" w:line="206" w:lineRule="atLeast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b/>
          <w:bCs/>
          <w:color w:val="3A3C42"/>
          <w:sz w:val="15"/>
          <w:szCs w:val="15"/>
          <w:lang w:eastAsia="ru-RU"/>
        </w:rPr>
        <w:t>Назначение</w:t>
      </w:r>
      <w:r w:rsidRPr="001B6119">
        <w:rPr>
          <w:rFonts w:ascii="Arial" w:eastAsia="Times New Roman" w:hAnsi="Arial" w:cs="Arial"/>
          <w:color w:val="3A3C42"/>
          <w:sz w:val="15"/>
          <w:lang w:eastAsia="ru-RU"/>
        </w:rPr>
        <w:t> </w:t>
      </w:r>
    </w:p>
    <w:p w:rsidR="001B6119" w:rsidRPr="001B6119" w:rsidRDefault="001B6119" w:rsidP="001B61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Данный вариант технической поддержки предназначен для решения всех задач, связанных с функционированием как самого программного продукта IBM </w:t>
      </w:r>
      <w:proofErr w:type="spellStart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Cognos</w:t>
      </w:r>
      <w:proofErr w:type="spellEnd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, так и решения, реализованного на его основе.</w:t>
      </w:r>
    </w:p>
    <w:p w:rsidR="001B6119" w:rsidRPr="001B6119" w:rsidRDefault="001B6119" w:rsidP="001B61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Использование данного варианта технической поддержки предполагает наличие у Заказчика собственного системного администратора, решающего общие задачи системного администрирования и выполняющего роль первой линии тех. поддержки пользователей Заказчика.</w:t>
      </w:r>
    </w:p>
    <w:p w:rsidR="001B6119" w:rsidRPr="001B6119" w:rsidRDefault="001B6119" w:rsidP="001B6119">
      <w:pPr>
        <w:shd w:val="clear" w:color="auto" w:fill="FFFFFF"/>
        <w:spacing w:after="240" w:line="206" w:lineRule="atLeast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b/>
          <w:bCs/>
          <w:color w:val="3A3C42"/>
          <w:sz w:val="15"/>
          <w:szCs w:val="15"/>
          <w:lang w:eastAsia="ru-RU"/>
        </w:rPr>
        <w:t>Состав услуг</w:t>
      </w:r>
      <w:r w:rsidRPr="001B6119">
        <w:rPr>
          <w:rFonts w:ascii="Arial" w:eastAsia="Times New Roman" w:hAnsi="Arial" w:cs="Arial"/>
          <w:color w:val="3A3C42"/>
          <w:sz w:val="15"/>
          <w:lang w:eastAsia="ru-RU"/>
        </w:rPr>
        <w:t> </w:t>
      </w:r>
    </w:p>
    <w:p w:rsidR="001B6119" w:rsidRPr="001B6119" w:rsidRDefault="001B6119" w:rsidP="001B6119">
      <w:pPr>
        <w:shd w:val="clear" w:color="auto" w:fill="FFFFFF"/>
        <w:spacing w:after="0" w:line="206" w:lineRule="atLeast"/>
        <w:rPr>
          <w:rFonts w:ascii="Arial" w:eastAsia="Times New Roman" w:hAnsi="Arial" w:cs="Arial"/>
          <w:color w:val="3A3C42"/>
          <w:sz w:val="15"/>
          <w:szCs w:val="15"/>
          <w:lang w:eastAsia="ru-RU"/>
        </w:rPr>
      </w:pPr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 xml:space="preserve">Выполнение задач, администрирования развернутого у Заказчика программного продукта IBM </w:t>
      </w:r>
      <w:proofErr w:type="spellStart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Cognos</w:t>
      </w:r>
      <w:proofErr w:type="spellEnd"/>
      <w:r w:rsidRPr="001B6119">
        <w:rPr>
          <w:rFonts w:ascii="Arial" w:eastAsia="Times New Roman" w:hAnsi="Arial" w:cs="Arial"/>
          <w:color w:val="3A3C42"/>
          <w:sz w:val="15"/>
          <w:szCs w:val="15"/>
          <w:lang w:eastAsia="ru-RU"/>
        </w:rPr>
        <w:t>, а также задач сопровождения решения, реализованного на его основе (корректировка источников данных, моделей, отчетов и т.д.).</w:t>
      </w:r>
    </w:p>
    <w:p w:rsidR="00AC2302" w:rsidRDefault="00AC2302"/>
    <w:sectPr w:rsidR="00AC2302" w:rsidSect="000E2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A4367"/>
    <w:multiLevelType w:val="multilevel"/>
    <w:tmpl w:val="FB02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722048"/>
    <w:multiLevelType w:val="multilevel"/>
    <w:tmpl w:val="3ED6E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0A6894"/>
    <w:multiLevelType w:val="multilevel"/>
    <w:tmpl w:val="7A42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BE1DC8"/>
    <w:multiLevelType w:val="multilevel"/>
    <w:tmpl w:val="3B86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proofState w:spelling="clean" w:grammar="clean"/>
  <w:defaultTabStop w:val="708"/>
  <w:characterSpacingControl w:val="doNotCompress"/>
  <w:compat/>
  <w:rsids>
    <w:rsidRoot w:val="001B6119"/>
    <w:rsid w:val="000009A6"/>
    <w:rsid w:val="00005C2C"/>
    <w:rsid w:val="000077CD"/>
    <w:rsid w:val="0001023E"/>
    <w:rsid w:val="00010A45"/>
    <w:rsid w:val="00011A2E"/>
    <w:rsid w:val="000129B2"/>
    <w:rsid w:val="00012AEE"/>
    <w:rsid w:val="00012E46"/>
    <w:rsid w:val="0001384F"/>
    <w:rsid w:val="0001392E"/>
    <w:rsid w:val="00015F80"/>
    <w:rsid w:val="00017EAB"/>
    <w:rsid w:val="0002018F"/>
    <w:rsid w:val="00021DD5"/>
    <w:rsid w:val="000225FF"/>
    <w:rsid w:val="000237DE"/>
    <w:rsid w:val="00026C3C"/>
    <w:rsid w:val="00033974"/>
    <w:rsid w:val="00035365"/>
    <w:rsid w:val="00035AD7"/>
    <w:rsid w:val="000377D4"/>
    <w:rsid w:val="00037EFF"/>
    <w:rsid w:val="00040291"/>
    <w:rsid w:val="00044DE6"/>
    <w:rsid w:val="00061A36"/>
    <w:rsid w:val="00064180"/>
    <w:rsid w:val="00067095"/>
    <w:rsid w:val="000670BF"/>
    <w:rsid w:val="0006713A"/>
    <w:rsid w:val="000679FF"/>
    <w:rsid w:val="0007084A"/>
    <w:rsid w:val="0007123F"/>
    <w:rsid w:val="00074392"/>
    <w:rsid w:val="000749BE"/>
    <w:rsid w:val="00074D59"/>
    <w:rsid w:val="00077243"/>
    <w:rsid w:val="00077F1C"/>
    <w:rsid w:val="00082A59"/>
    <w:rsid w:val="0008434A"/>
    <w:rsid w:val="00085452"/>
    <w:rsid w:val="0009065B"/>
    <w:rsid w:val="00090FF8"/>
    <w:rsid w:val="00091452"/>
    <w:rsid w:val="0009338A"/>
    <w:rsid w:val="00094689"/>
    <w:rsid w:val="00096081"/>
    <w:rsid w:val="000970A3"/>
    <w:rsid w:val="000971D5"/>
    <w:rsid w:val="000A68E0"/>
    <w:rsid w:val="000B3CAD"/>
    <w:rsid w:val="000B4F8A"/>
    <w:rsid w:val="000B5F46"/>
    <w:rsid w:val="000B648E"/>
    <w:rsid w:val="000C157A"/>
    <w:rsid w:val="000C259C"/>
    <w:rsid w:val="000C2EE5"/>
    <w:rsid w:val="000C74D0"/>
    <w:rsid w:val="000C76E0"/>
    <w:rsid w:val="000D40E0"/>
    <w:rsid w:val="000D40FB"/>
    <w:rsid w:val="000D4573"/>
    <w:rsid w:val="000D5D2E"/>
    <w:rsid w:val="000E2AED"/>
    <w:rsid w:val="000E54D3"/>
    <w:rsid w:val="000E65A1"/>
    <w:rsid w:val="00103D16"/>
    <w:rsid w:val="0010669A"/>
    <w:rsid w:val="00106B48"/>
    <w:rsid w:val="001109A6"/>
    <w:rsid w:val="00115C68"/>
    <w:rsid w:val="001244E9"/>
    <w:rsid w:val="00125C16"/>
    <w:rsid w:val="00135850"/>
    <w:rsid w:val="00144E7E"/>
    <w:rsid w:val="00151540"/>
    <w:rsid w:val="00161E56"/>
    <w:rsid w:val="00164472"/>
    <w:rsid w:val="00165AAE"/>
    <w:rsid w:val="00171927"/>
    <w:rsid w:val="00171D9D"/>
    <w:rsid w:val="00172513"/>
    <w:rsid w:val="001760D3"/>
    <w:rsid w:val="001779C3"/>
    <w:rsid w:val="00182AA2"/>
    <w:rsid w:val="001835E6"/>
    <w:rsid w:val="00192916"/>
    <w:rsid w:val="00194704"/>
    <w:rsid w:val="00196D31"/>
    <w:rsid w:val="001A19BA"/>
    <w:rsid w:val="001A323C"/>
    <w:rsid w:val="001A6885"/>
    <w:rsid w:val="001B030C"/>
    <w:rsid w:val="001B0626"/>
    <w:rsid w:val="001B1D1F"/>
    <w:rsid w:val="001B384C"/>
    <w:rsid w:val="001B45F1"/>
    <w:rsid w:val="001B49A4"/>
    <w:rsid w:val="001B6119"/>
    <w:rsid w:val="001C48B3"/>
    <w:rsid w:val="001C69DC"/>
    <w:rsid w:val="001C7F9B"/>
    <w:rsid w:val="001E390A"/>
    <w:rsid w:val="001E5D3C"/>
    <w:rsid w:val="001F2BF2"/>
    <w:rsid w:val="001F451D"/>
    <w:rsid w:val="001F627E"/>
    <w:rsid w:val="001F680F"/>
    <w:rsid w:val="002009DE"/>
    <w:rsid w:val="00211084"/>
    <w:rsid w:val="002132D0"/>
    <w:rsid w:val="0021564E"/>
    <w:rsid w:val="00217DF3"/>
    <w:rsid w:val="002213E0"/>
    <w:rsid w:val="00224569"/>
    <w:rsid w:val="00224827"/>
    <w:rsid w:val="00233C05"/>
    <w:rsid w:val="002349DA"/>
    <w:rsid w:val="00234EBE"/>
    <w:rsid w:val="00241C07"/>
    <w:rsid w:val="00242C81"/>
    <w:rsid w:val="0024407C"/>
    <w:rsid w:val="00250A30"/>
    <w:rsid w:val="00251383"/>
    <w:rsid w:val="00251AD8"/>
    <w:rsid w:val="00256D20"/>
    <w:rsid w:val="00262B6C"/>
    <w:rsid w:val="00266F6D"/>
    <w:rsid w:val="00267FDD"/>
    <w:rsid w:val="002700F5"/>
    <w:rsid w:val="00270AAF"/>
    <w:rsid w:val="002751B7"/>
    <w:rsid w:val="0028149E"/>
    <w:rsid w:val="00290D3D"/>
    <w:rsid w:val="0029415B"/>
    <w:rsid w:val="00294ACF"/>
    <w:rsid w:val="002A0474"/>
    <w:rsid w:val="002A0830"/>
    <w:rsid w:val="002A098E"/>
    <w:rsid w:val="002A0BD9"/>
    <w:rsid w:val="002A1B3B"/>
    <w:rsid w:val="002A395A"/>
    <w:rsid w:val="002A7920"/>
    <w:rsid w:val="002B2770"/>
    <w:rsid w:val="002B4CCA"/>
    <w:rsid w:val="002C22F0"/>
    <w:rsid w:val="002C5E1E"/>
    <w:rsid w:val="002D379A"/>
    <w:rsid w:val="002D66B2"/>
    <w:rsid w:val="002E1660"/>
    <w:rsid w:val="002E28F5"/>
    <w:rsid w:val="002E420F"/>
    <w:rsid w:val="002E7BE5"/>
    <w:rsid w:val="002F50DC"/>
    <w:rsid w:val="00301BAC"/>
    <w:rsid w:val="00304957"/>
    <w:rsid w:val="003064D2"/>
    <w:rsid w:val="00307F52"/>
    <w:rsid w:val="003126FB"/>
    <w:rsid w:val="00321836"/>
    <w:rsid w:val="0032784E"/>
    <w:rsid w:val="00327F0A"/>
    <w:rsid w:val="00332966"/>
    <w:rsid w:val="003421CE"/>
    <w:rsid w:val="003434A0"/>
    <w:rsid w:val="00343D3A"/>
    <w:rsid w:val="003509C3"/>
    <w:rsid w:val="00352EBA"/>
    <w:rsid w:val="003534E2"/>
    <w:rsid w:val="00353D22"/>
    <w:rsid w:val="00355202"/>
    <w:rsid w:val="00362285"/>
    <w:rsid w:val="003629C9"/>
    <w:rsid w:val="003652D5"/>
    <w:rsid w:val="00371491"/>
    <w:rsid w:val="00380280"/>
    <w:rsid w:val="00382052"/>
    <w:rsid w:val="00384472"/>
    <w:rsid w:val="0038538E"/>
    <w:rsid w:val="00385898"/>
    <w:rsid w:val="00391B21"/>
    <w:rsid w:val="003921B0"/>
    <w:rsid w:val="00394EAE"/>
    <w:rsid w:val="003977B7"/>
    <w:rsid w:val="003A101A"/>
    <w:rsid w:val="003A10AC"/>
    <w:rsid w:val="003A33BE"/>
    <w:rsid w:val="003A410F"/>
    <w:rsid w:val="003B03EA"/>
    <w:rsid w:val="003B06AE"/>
    <w:rsid w:val="003B4960"/>
    <w:rsid w:val="003B4CB5"/>
    <w:rsid w:val="003B5723"/>
    <w:rsid w:val="003B5EEC"/>
    <w:rsid w:val="003C1E8A"/>
    <w:rsid w:val="003C1EFB"/>
    <w:rsid w:val="003C516C"/>
    <w:rsid w:val="003C5792"/>
    <w:rsid w:val="003C74A7"/>
    <w:rsid w:val="003D0D2F"/>
    <w:rsid w:val="003D371D"/>
    <w:rsid w:val="003D76E5"/>
    <w:rsid w:val="003E0289"/>
    <w:rsid w:val="003E2BFA"/>
    <w:rsid w:val="003F3756"/>
    <w:rsid w:val="003F3F30"/>
    <w:rsid w:val="003F51DA"/>
    <w:rsid w:val="003F6154"/>
    <w:rsid w:val="0040287D"/>
    <w:rsid w:val="00403F73"/>
    <w:rsid w:val="00405EF3"/>
    <w:rsid w:val="004122AC"/>
    <w:rsid w:val="00415F77"/>
    <w:rsid w:val="004245EE"/>
    <w:rsid w:val="00425A3C"/>
    <w:rsid w:val="004265AD"/>
    <w:rsid w:val="00430A54"/>
    <w:rsid w:val="00432008"/>
    <w:rsid w:val="004324EA"/>
    <w:rsid w:val="00444411"/>
    <w:rsid w:val="00445AC5"/>
    <w:rsid w:val="004462C3"/>
    <w:rsid w:val="004558DC"/>
    <w:rsid w:val="0046098C"/>
    <w:rsid w:val="0046233C"/>
    <w:rsid w:val="004623DD"/>
    <w:rsid w:val="00471327"/>
    <w:rsid w:val="00473B7D"/>
    <w:rsid w:val="00482291"/>
    <w:rsid w:val="00483013"/>
    <w:rsid w:val="00483A93"/>
    <w:rsid w:val="00484343"/>
    <w:rsid w:val="00486EEE"/>
    <w:rsid w:val="004874BA"/>
    <w:rsid w:val="00491ABE"/>
    <w:rsid w:val="00493220"/>
    <w:rsid w:val="004943C7"/>
    <w:rsid w:val="00494FE9"/>
    <w:rsid w:val="004960FA"/>
    <w:rsid w:val="00496B58"/>
    <w:rsid w:val="00496D99"/>
    <w:rsid w:val="004A3155"/>
    <w:rsid w:val="004A46FA"/>
    <w:rsid w:val="004A4970"/>
    <w:rsid w:val="004A4FAD"/>
    <w:rsid w:val="004A62B2"/>
    <w:rsid w:val="004B167F"/>
    <w:rsid w:val="004B2217"/>
    <w:rsid w:val="004B442F"/>
    <w:rsid w:val="004C4E5F"/>
    <w:rsid w:val="004D23DE"/>
    <w:rsid w:val="004D5A9D"/>
    <w:rsid w:val="004E0972"/>
    <w:rsid w:val="004E3569"/>
    <w:rsid w:val="004E3CEA"/>
    <w:rsid w:val="004E3EC0"/>
    <w:rsid w:val="004E5708"/>
    <w:rsid w:val="004E7DD3"/>
    <w:rsid w:val="004F4245"/>
    <w:rsid w:val="004F4DB4"/>
    <w:rsid w:val="004F623C"/>
    <w:rsid w:val="00501837"/>
    <w:rsid w:val="005102F4"/>
    <w:rsid w:val="00520911"/>
    <w:rsid w:val="005275AD"/>
    <w:rsid w:val="00527BDA"/>
    <w:rsid w:val="00531EFA"/>
    <w:rsid w:val="00533448"/>
    <w:rsid w:val="0053406C"/>
    <w:rsid w:val="00536654"/>
    <w:rsid w:val="0054224D"/>
    <w:rsid w:val="00545776"/>
    <w:rsid w:val="00546D50"/>
    <w:rsid w:val="0054724A"/>
    <w:rsid w:val="005618AA"/>
    <w:rsid w:val="00571531"/>
    <w:rsid w:val="00572176"/>
    <w:rsid w:val="00577A82"/>
    <w:rsid w:val="0058211D"/>
    <w:rsid w:val="00587221"/>
    <w:rsid w:val="00587777"/>
    <w:rsid w:val="00592791"/>
    <w:rsid w:val="005A103A"/>
    <w:rsid w:val="005A421B"/>
    <w:rsid w:val="005A47A9"/>
    <w:rsid w:val="005A5627"/>
    <w:rsid w:val="005A7141"/>
    <w:rsid w:val="005B0837"/>
    <w:rsid w:val="005B0E89"/>
    <w:rsid w:val="005B3B16"/>
    <w:rsid w:val="005B6A49"/>
    <w:rsid w:val="005B7409"/>
    <w:rsid w:val="005C3B52"/>
    <w:rsid w:val="005C45B2"/>
    <w:rsid w:val="005C4CD1"/>
    <w:rsid w:val="005D2320"/>
    <w:rsid w:val="005D3CE1"/>
    <w:rsid w:val="005E1F70"/>
    <w:rsid w:val="005E22C1"/>
    <w:rsid w:val="005E30BC"/>
    <w:rsid w:val="005E3E7F"/>
    <w:rsid w:val="005E7F5F"/>
    <w:rsid w:val="005F4E0F"/>
    <w:rsid w:val="005F5D9B"/>
    <w:rsid w:val="00600860"/>
    <w:rsid w:val="00602BC2"/>
    <w:rsid w:val="006146B1"/>
    <w:rsid w:val="006147D3"/>
    <w:rsid w:val="00616256"/>
    <w:rsid w:val="00617ECE"/>
    <w:rsid w:val="00621782"/>
    <w:rsid w:val="00621809"/>
    <w:rsid w:val="00626003"/>
    <w:rsid w:val="00635FB8"/>
    <w:rsid w:val="00636A97"/>
    <w:rsid w:val="00637CC7"/>
    <w:rsid w:val="00641873"/>
    <w:rsid w:val="00641E5A"/>
    <w:rsid w:val="006444C2"/>
    <w:rsid w:val="00645BDD"/>
    <w:rsid w:val="00645E74"/>
    <w:rsid w:val="0064660B"/>
    <w:rsid w:val="00646E79"/>
    <w:rsid w:val="006474F2"/>
    <w:rsid w:val="00650EDB"/>
    <w:rsid w:val="006553E1"/>
    <w:rsid w:val="00657814"/>
    <w:rsid w:val="006619EA"/>
    <w:rsid w:val="00664693"/>
    <w:rsid w:val="00672EF6"/>
    <w:rsid w:val="00673D47"/>
    <w:rsid w:val="006759CD"/>
    <w:rsid w:val="00675D1F"/>
    <w:rsid w:val="006773FA"/>
    <w:rsid w:val="006804B3"/>
    <w:rsid w:val="00685B49"/>
    <w:rsid w:val="00687956"/>
    <w:rsid w:val="0069035A"/>
    <w:rsid w:val="00692847"/>
    <w:rsid w:val="006941E2"/>
    <w:rsid w:val="006946D1"/>
    <w:rsid w:val="00696F40"/>
    <w:rsid w:val="006A022F"/>
    <w:rsid w:val="006A1B3E"/>
    <w:rsid w:val="006A30AA"/>
    <w:rsid w:val="006B2CFB"/>
    <w:rsid w:val="006B4646"/>
    <w:rsid w:val="006C2292"/>
    <w:rsid w:val="006C2943"/>
    <w:rsid w:val="006C2BBD"/>
    <w:rsid w:val="006C58BA"/>
    <w:rsid w:val="006D1ADE"/>
    <w:rsid w:val="006D2B91"/>
    <w:rsid w:val="006D7329"/>
    <w:rsid w:val="006D76BF"/>
    <w:rsid w:val="006D7E98"/>
    <w:rsid w:val="006E072C"/>
    <w:rsid w:val="006E16E7"/>
    <w:rsid w:val="006E2AB1"/>
    <w:rsid w:val="006E3411"/>
    <w:rsid w:val="006F085F"/>
    <w:rsid w:val="006F1B6C"/>
    <w:rsid w:val="006F300B"/>
    <w:rsid w:val="006F3275"/>
    <w:rsid w:val="006F3C0D"/>
    <w:rsid w:val="006F6665"/>
    <w:rsid w:val="0070467F"/>
    <w:rsid w:val="0070791B"/>
    <w:rsid w:val="00707B73"/>
    <w:rsid w:val="00710972"/>
    <w:rsid w:val="00731E97"/>
    <w:rsid w:val="00737A6D"/>
    <w:rsid w:val="007409E9"/>
    <w:rsid w:val="00743445"/>
    <w:rsid w:val="00744E55"/>
    <w:rsid w:val="00745879"/>
    <w:rsid w:val="007464F2"/>
    <w:rsid w:val="007473A2"/>
    <w:rsid w:val="007502E6"/>
    <w:rsid w:val="00761E49"/>
    <w:rsid w:val="0076259E"/>
    <w:rsid w:val="00762D9C"/>
    <w:rsid w:val="00766B1D"/>
    <w:rsid w:val="00773F0D"/>
    <w:rsid w:val="007756CD"/>
    <w:rsid w:val="00777955"/>
    <w:rsid w:val="007841C1"/>
    <w:rsid w:val="00787BF9"/>
    <w:rsid w:val="00792361"/>
    <w:rsid w:val="00793CFC"/>
    <w:rsid w:val="00794130"/>
    <w:rsid w:val="00796764"/>
    <w:rsid w:val="007A07F3"/>
    <w:rsid w:val="007A0B57"/>
    <w:rsid w:val="007A69F7"/>
    <w:rsid w:val="007A7BA2"/>
    <w:rsid w:val="007C0945"/>
    <w:rsid w:val="007C19DA"/>
    <w:rsid w:val="007C654D"/>
    <w:rsid w:val="007D06A1"/>
    <w:rsid w:val="007D4510"/>
    <w:rsid w:val="007D4B8C"/>
    <w:rsid w:val="007D629F"/>
    <w:rsid w:val="007D64F0"/>
    <w:rsid w:val="007E4364"/>
    <w:rsid w:val="007F0A2E"/>
    <w:rsid w:val="007F38BE"/>
    <w:rsid w:val="007F4D6C"/>
    <w:rsid w:val="008021E6"/>
    <w:rsid w:val="008037A0"/>
    <w:rsid w:val="00805B07"/>
    <w:rsid w:val="00812AE2"/>
    <w:rsid w:val="00816F66"/>
    <w:rsid w:val="00821FEB"/>
    <w:rsid w:val="00822930"/>
    <w:rsid w:val="00823CAA"/>
    <w:rsid w:val="008255A1"/>
    <w:rsid w:val="00825C17"/>
    <w:rsid w:val="0083280D"/>
    <w:rsid w:val="008358EA"/>
    <w:rsid w:val="00837705"/>
    <w:rsid w:val="00842907"/>
    <w:rsid w:val="00842B15"/>
    <w:rsid w:val="008434CA"/>
    <w:rsid w:val="00843A10"/>
    <w:rsid w:val="00853819"/>
    <w:rsid w:val="0085567F"/>
    <w:rsid w:val="00855779"/>
    <w:rsid w:val="00860210"/>
    <w:rsid w:val="00860BC5"/>
    <w:rsid w:val="00862AF3"/>
    <w:rsid w:val="00874D77"/>
    <w:rsid w:val="008871C8"/>
    <w:rsid w:val="0089094F"/>
    <w:rsid w:val="00891903"/>
    <w:rsid w:val="00893978"/>
    <w:rsid w:val="00897836"/>
    <w:rsid w:val="008A27FA"/>
    <w:rsid w:val="008A5F6A"/>
    <w:rsid w:val="008A6872"/>
    <w:rsid w:val="008B3429"/>
    <w:rsid w:val="008B3E73"/>
    <w:rsid w:val="008B4552"/>
    <w:rsid w:val="008B61C3"/>
    <w:rsid w:val="008B6368"/>
    <w:rsid w:val="008C57DB"/>
    <w:rsid w:val="008C66CA"/>
    <w:rsid w:val="008D0580"/>
    <w:rsid w:val="008D1759"/>
    <w:rsid w:val="008D1F6A"/>
    <w:rsid w:val="008D273B"/>
    <w:rsid w:val="008D3D4B"/>
    <w:rsid w:val="008D5C25"/>
    <w:rsid w:val="008D6420"/>
    <w:rsid w:val="008E0681"/>
    <w:rsid w:val="008E713F"/>
    <w:rsid w:val="008F4242"/>
    <w:rsid w:val="008F55E6"/>
    <w:rsid w:val="008F5E6B"/>
    <w:rsid w:val="008F6359"/>
    <w:rsid w:val="008F686E"/>
    <w:rsid w:val="00907383"/>
    <w:rsid w:val="009077DD"/>
    <w:rsid w:val="00920F55"/>
    <w:rsid w:val="00922A1C"/>
    <w:rsid w:val="00930C19"/>
    <w:rsid w:val="009352DD"/>
    <w:rsid w:val="009429E2"/>
    <w:rsid w:val="009436BC"/>
    <w:rsid w:val="009468D1"/>
    <w:rsid w:val="00956B30"/>
    <w:rsid w:val="00957E89"/>
    <w:rsid w:val="00962487"/>
    <w:rsid w:val="00962D98"/>
    <w:rsid w:val="009636DB"/>
    <w:rsid w:val="00970BCA"/>
    <w:rsid w:val="00973A20"/>
    <w:rsid w:val="009758E2"/>
    <w:rsid w:val="00982FF2"/>
    <w:rsid w:val="00983D81"/>
    <w:rsid w:val="009843BC"/>
    <w:rsid w:val="00986F64"/>
    <w:rsid w:val="009904F4"/>
    <w:rsid w:val="00991401"/>
    <w:rsid w:val="00991ECB"/>
    <w:rsid w:val="009920D7"/>
    <w:rsid w:val="00993058"/>
    <w:rsid w:val="00994359"/>
    <w:rsid w:val="00996350"/>
    <w:rsid w:val="00996401"/>
    <w:rsid w:val="00996ED4"/>
    <w:rsid w:val="009A4764"/>
    <w:rsid w:val="009A5C17"/>
    <w:rsid w:val="009B0742"/>
    <w:rsid w:val="009B4689"/>
    <w:rsid w:val="009B611C"/>
    <w:rsid w:val="009B7586"/>
    <w:rsid w:val="009C2149"/>
    <w:rsid w:val="009D02EF"/>
    <w:rsid w:val="009D398D"/>
    <w:rsid w:val="009D4D09"/>
    <w:rsid w:val="009D6798"/>
    <w:rsid w:val="009E115E"/>
    <w:rsid w:val="009E13D3"/>
    <w:rsid w:val="009E41F4"/>
    <w:rsid w:val="009F0A67"/>
    <w:rsid w:val="009F0ACA"/>
    <w:rsid w:val="009F3678"/>
    <w:rsid w:val="009F3DB9"/>
    <w:rsid w:val="009F4A89"/>
    <w:rsid w:val="009F5500"/>
    <w:rsid w:val="009F5788"/>
    <w:rsid w:val="009F6FBF"/>
    <w:rsid w:val="00A041E5"/>
    <w:rsid w:val="00A10A08"/>
    <w:rsid w:val="00A12DDC"/>
    <w:rsid w:val="00A14556"/>
    <w:rsid w:val="00A17B43"/>
    <w:rsid w:val="00A2058D"/>
    <w:rsid w:val="00A211D0"/>
    <w:rsid w:val="00A21A43"/>
    <w:rsid w:val="00A278F9"/>
    <w:rsid w:val="00A310C4"/>
    <w:rsid w:val="00A3265A"/>
    <w:rsid w:val="00A3348D"/>
    <w:rsid w:val="00A4008A"/>
    <w:rsid w:val="00A47021"/>
    <w:rsid w:val="00A52DDF"/>
    <w:rsid w:val="00A620C6"/>
    <w:rsid w:val="00A62D6C"/>
    <w:rsid w:val="00A65929"/>
    <w:rsid w:val="00A662ED"/>
    <w:rsid w:val="00A67F05"/>
    <w:rsid w:val="00A70F56"/>
    <w:rsid w:val="00A73BBC"/>
    <w:rsid w:val="00A75741"/>
    <w:rsid w:val="00A85721"/>
    <w:rsid w:val="00A9134A"/>
    <w:rsid w:val="00A919C6"/>
    <w:rsid w:val="00A94411"/>
    <w:rsid w:val="00A95C65"/>
    <w:rsid w:val="00AA0A74"/>
    <w:rsid w:val="00AA2218"/>
    <w:rsid w:val="00AA4BCC"/>
    <w:rsid w:val="00AA60C3"/>
    <w:rsid w:val="00AA7AB7"/>
    <w:rsid w:val="00AB211B"/>
    <w:rsid w:val="00AB2AC6"/>
    <w:rsid w:val="00AB7783"/>
    <w:rsid w:val="00AB7841"/>
    <w:rsid w:val="00AC04B0"/>
    <w:rsid w:val="00AC2302"/>
    <w:rsid w:val="00AC4BA9"/>
    <w:rsid w:val="00AC6968"/>
    <w:rsid w:val="00AC7243"/>
    <w:rsid w:val="00AD6E40"/>
    <w:rsid w:val="00AD78FF"/>
    <w:rsid w:val="00AE17EE"/>
    <w:rsid w:val="00AE410B"/>
    <w:rsid w:val="00AE4915"/>
    <w:rsid w:val="00AE62E1"/>
    <w:rsid w:val="00AF1BC1"/>
    <w:rsid w:val="00AF2DF5"/>
    <w:rsid w:val="00AF39B7"/>
    <w:rsid w:val="00AF7690"/>
    <w:rsid w:val="00B019E1"/>
    <w:rsid w:val="00B11913"/>
    <w:rsid w:val="00B13CC1"/>
    <w:rsid w:val="00B26C34"/>
    <w:rsid w:val="00B33CD0"/>
    <w:rsid w:val="00B34836"/>
    <w:rsid w:val="00B43731"/>
    <w:rsid w:val="00B51AC9"/>
    <w:rsid w:val="00B51B7E"/>
    <w:rsid w:val="00B55789"/>
    <w:rsid w:val="00B6037E"/>
    <w:rsid w:val="00B613CC"/>
    <w:rsid w:val="00B61877"/>
    <w:rsid w:val="00B619F3"/>
    <w:rsid w:val="00B63825"/>
    <w:rsid w:val="00B643B9"/>
    <w:rsid w:val="00B670B6"/>
    <w:rsid w:val="00B71D42"/>
    <w:rsid w:val="00B747D3"/>
    <w:rsid w:val="00B75F04"/>
    <w:rsid w:val="00B76447"/>
    <w:rsid w:val="00B81272"/>
    <w:rsid w:val="00B854B6"/>
    <w:rsid w:val="00B8600E"/>
    <w:rsid w:val="00B92959"/>
    <w:rsid w:val="00B92BD6"/>
    <w:rsid w:val="00B9535E"/>
    <w:rsid w:val="00B96792"/>
    <w:rsid w:val="00B96955"/>
    <w:rsid w:val="00B96F99"/>
    <w:rsid w:val="00BA4157"/>
    <w:rsid w:val="00BB1362"/>
    <w:rsid w:val="00BB3576"/>
    <w:rsid w:val="00BB6135"/>
    <w:rsid w:val="00BB715F"/>
    <w:rsid w:val="00BB7FF1"/>
    <w:rsid w:val="00BC1832"/>
    <w:rsid w:val="00BC21E1"/>
    <w:rsid w:val="00BD1737"/>
    <w:rsid w:val="00BD34C9"/>
    <w:rsid w:val="00BD54D5"/>
    <w:rsid w:val="00BD5FDE"/>
    <w:rsid w:val="00BD689F"/>
    <w:rsid w:val="00BD7158"/>
    <w:rsid w:val="00BE5C6D"/>
    <w:rsid w:val="00BF5DF9"/>
    <w:rsid w:val="00C00EBA"/>
    <w:rsid w:val="00C05869"/>
    <w:rsid w:val="00C120AE"/>
    <w:rsid w:val="00C12A72"/>
    <w:rsid w:val="00C12CE1"/>
    <w:rsid w:val="00C13C6A"/>
    <w:rsid w:val="00C1775B"/>
    <w:rsid w:val="00C230B8"/>
    <w:rsid w:val="00C24221"/>
    <w:rsid w:val="00C27842"/>
    <w:rsid w:val="00C278E7"/>
    <w:rsid w:val="00C30654"/>
    <w:rsid w:val="00C31AB3"/>
    <w:rsid w:val="00C412C0"/>
    <w:rsid w:val="00C5196B"/>
    <w:rsid w:val="00C53BB1"/>
    <w:rsid w:val="00C53D90"/>
    <w:rsid w:val="00C5755E"/>
    <w:rsid w:val="00C60C27"/>
    <w:rsid w:val="00C622CE"/>
    <w:rsid w:val="00C62B04"/>
    <w:rsid w:val="00C67760"/>
    <w:rsid w:val="00C714E8"/>
    <w:rsid w:val="00C72DBC"/>
    <w:rsid w:val="00C75C33"/>
    <w:rsid w:val="00C75DFD"/>
    <w:rsid w:val="00C76D7B"/>
    <w:rsid w:val="00C839AF"/>
    <w:rsid w:val="00C84003"/>
    <w:rsid w:val="00C853CC"/>
    <w:rsid w:val="00C902BE"/>
    <w:rsid w:val="00C91CA7"/>
    <w:rsid w:val="00C9221A"/>
    <w:rsid w:val="00CA3F3A"/>
    <w:rsid w:val="00CA6699"/>
    <w:rsid w:val="00CB6ACA"/>
    <w:rsid w:val="00CD0E42"/>
    <w:rsid w:val="00CD13C5"/>
    <w:rsid w:val="00CD2207"/>
    <w:rsid w:val="00CD234B"/>
    <w:rsid w:val="00CD3220"/>
    <w:rsid w:val="00CD4739"/>
    <w:rsid w:val="00CD492B"/>
    <w:rsid w:val="00CD6950"/>
    <w:rsid w:val="00CD73EB"/>
    <w:rsid w:val="00CE0F91"/>
    <w:rsid w:val="00CE4F60"/>
    <w:rsid w:val="00CF0327"/>
    <w:rsid w:val="00CF1190"/>
    <w:rsid w:val="00CF2A73"/>
    <w:rsid w:val="00CF7566"/>
    <w:rsid w:val="00D01DFD"/>
    <w:rsid w:val="00D029D3"/>
    <w:rsid w:val="00D04615"/>
    <w:rsid w:val="00D113D3"/>
    <w:rsid w:val="00D1450C"/>
    <w:rsid w:val="00D148DF"/>
    <w:rsid w:val="00D14D97"/>
    <w:rsid w:val="00D27A5D"/>
    <w:rsid w:val="00D300D8"/>
    <w:rsid w:val="00D320C4"/>
    <w:rsid w:val="00D44A3D"/>
    <w:rsid w:val="00D47139"/>
    <w:rsid w:val="00D52EC7"/>
    <w:rsid w:val="00D53DE4"/>
    <w:rsid w:val="00D54A0B"/>
    <w:rsid w:val="00D61DE2"/>
    <w:rsid w:val="00D62689"/>
    <w:rsid w:val="00D66A1A"/>
    <w:rsid w:val="00D75593"/>
    <w:rsid w:val="00D85C10"/>
    <w:rsid w:val="00D90EA2"/>
    <w:rsid w:val="00D91FD5"/>
    <w:rsid w:val="00D93C0F"/>
    <w:rsid w:val="00D95770"/>
    <w:rsid w:val="00D96F21"/>
    <w:rsid w:val="00DA4085"/>
    <w:rsid w:val="00DA5760"/>
    <w:rsid w:val="00DB22A5"/>
    <w:rsid w:val="00DD2E02"/>
    <w:rsid w:val="00DD313D"/>
    <w:rsid w:val="00DD5A7F"/>
    <w:rsid w:val="00DE282F"/>
    <w:rsid w:val="00DE6260"/>
    <w:rsid w:val="00DE7FCE"/>
    <w:rsid w:val="00DF2B38"/>
    <w:rsid w:val="00DF3575"/>
    <w:rsid w:val="00DF5B59"/>
    <w:rsid w:val="00DF74AC"/>
    <w:rsid w:val="00E02C9F"/>
    <w:rsid w:val="00E031EA"/>
    <w:rsid w:val="00E15F8A"/>
    <w:rsid w:val="00E27F85"/>
    <w:rsid w:val="00E34463"/>
    <w:rsid w:val="00E35D20"/>
    <w:rsid w:val="00E45153"/>
    <w:rsid w:val="00E520C0"/>
    <w:rsid w:val="00E5471F"/>
    <w:rsid w:val="00E5763A"/>
    <w:rsid w:val="00E616B0"/>
    <w:rsid w:val="00E62E94"/>
    <w:rsid w:val="00E70F01"/>
    <w:rsid w:val="00E70F30"/>
    <w:rsid w:val="00E73C5C"/>
    <w:rsid w:val="00E81653"/>
    <w:rsid w:val="00E82D16"/>
    <w:rsid w:val="00E9287D"/>
    <w:rsid w:val="00E92CAA"/>
    <w:rsid w:val="00E9657B"/>
    <w:rsid w:val="00EA1449"/>
    <w:rsid w:val="00EA3A9F"/>
    <w:rsid w:val="00EA3D20"/>
    <w:rsid w:val="00EB1638"/>
    <w:rsid w:val="00EC1421"/>
    <w:rsid w:val="00EC646F"/>
    <w:rsid w:val="00ED0071"/>
    <w:rsid w:val="00ED0288"/>
    <w:rsid w:val="00EE1122"/>
    <w:rsid w:val="00EE1A79"/>
    <w:rsid w:val="00EE2600"/>
    <w:rsid w:val="00EF101C"/>
    <w:rsid w:val="00EF3FFE"/>
    <w:rsid w:val="00EF44AD"/>
    <w:rsid w:val="00EF5453"/>
    <w:rsid w:val="00EF762F"/>
    <w:rsid w:val="00F03DCD"/>
    <w:rsid w:val="00F0415D"/>
    <w:rsid w:val="00F12F61"/>
    <w:rsid w:val="00F13DFA"/>
    <w:rsid w:val="00F178EA"/>
    <w:rsid w:val="00F20CE9"/>
    <w:rsid w:val="00F24E80"/>
    <w:rsid w:val="00F27379"/>
    <w:rsid w:val="00F3182F"/>
    <w:rsid w:val="00F329FB"/>
    <w:rsid w:val="00F367B9"/>
    <w:rsid w:val="00F40041"/>
    <w:rsid w:val="00F400A9"/>
    <w:rsid w:val="00F401A1"/>
    <w:rsid w:val="00F423D1"/>
    <w:rsid w:val="00F53E4B"/>
    <w:rsid w:val="00F61DF8"/>
    <w:rsid w:val="00F62463"/>
    <w:rsid w:val="00F6288E"/>
    <w:rsid w:val="00F64B11"/>
    <w:rsid w:val="00F65320"/>
    <w:rsid w:val="00F67FFE"/>
    <w:rsid w:val="00F70EFB"/>
    <w:rsid w:val="00F72B5E"/>
    <w:rsid w:val="00F733BE"/>
    <w:rsid w:val="00F74289"/>
    <w:rsid w:val="00F772F9"/>
    <w:rsid w:val="00F77B8A"/>
    <w:rsid w:val="00F80C01"/>
    <w:rsid w:val="00F81161"/>
    <w:rsid w:val="00F85B27"/>
    <w:rsid w:val="00F86DA9"/>
    <w:rsid w:val="00F870D5"/>
    <w:rsid w:val="00F909FF"/>
    <w:rsid w:val="00F927D5"/>
    <w:rsid w:val="00F93D60"/>
    <w:rsid w:val="00F956A7"/>
    <w:rsid w:val="00F96B0E"/>
    <w:rsid w:val="00FA5C6B"/>
    <w:rsid w:val="00FA77D5"/>
    <w:rsid w:val="00FB5D30"/>
    <w:rsid w:val="00FB64BA"/>
    <w:rsid w:val="00FC625B"/>
    <w:rsid w:val="00FD230D"/>
    <w:rsid w:val="00FD4B1A"/>
    <w:rsid w:val="00FE115D"/>
    <w:rsid w:val="00FE1BED"/>
    <w:rsid w:val="00FE3107"/>
    <w:rsid w:val="00FF0EF5"/>
    <w:rsid w:val="00FF38EC"/>
    <w:rsid w:val="00FF4B91"/>
    <w:rsid w:val="00FF4D5F"/>
    <w:rsid w:val="00FF57FE"/>
    <w:rsid w:val="00FF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AED"/>
  </w:style>
  <w:style w:type="paragraph" w:styleId="3">
    <w:name w:val="heading 3"/>
    <w:basedOn w:val="a"/>
    <w:link w:val="30"/>
    <w:uiPriority w:val="9"/>
    <w:qFormat/>
    <w:rsid w:val="001B61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B61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1B6119"/>
  </w:style>
  <w:style w:type="paragraph" w:styleId="a3">
    <w:name w:val="Normal (Web)"/>
    <w:basedOn w:val="a"/>
    <w:uiPriority w:val="99"/>
    <w:semiHidden/>
    <w:unhideWhenUsed/>
    <w:rsid w:val="001B6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8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4475</Characters>
  <Application>Microsoft Office Word</Application>
  <DocSecurity>0</DocSecurity>
  <Lines>37</Lines>
  <Paragraphs>10</Paragraphs>
  <ScaleCrop>false</ScaleCrop>
  <Company>RePack by SPecialiST</Company>
  <LinksUpToDate>false</LinksUpToDate>
  <CharactersWithSpaces>5250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</dc:creator>
  <cp:lastModifiedBy>valery</cp:lastModifiedBy>
  <cp:revision>1</cp:revision>
  <dcterms:created xsi:type="dcterms:W3CDTF">2014-11-10T13:28:00Z</dcterms:created>
  <dcterms:modified xsi:type="dcterms:W3CDTF">2014-11-10T13:29:00Z</dcterms:modified>
</cp:coreProperties>
</file>